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1F9" w:rsidRDefault="004F61F9" w:rsidP="004F61F9">
      <w:pPr>
        <w:rPr>
          <w:sz w:val="28"/>
          <w:szCs w:val="28"/>
        </w:rPr>
      </w:pPr>
      <w:r>
        <w:rPr>
          <w:sz w:val="28"/>
          <w:szCs w:val="28"/>
        </w:rPr>
        <w:t>Reproductive and foraging ecology of the hyacinth macaw (</w:t>
      </w:r>
      <w:proofErr w:type="spellStart"/>
      <w:r>
        <w:rPr>
          <w:i/>
          <w:sz w:val="28"/>
          <w:szCs w:val="28"/>
        </w:rPr>
        <w:t>Anodorhynchus</w:t>
      </w:r>
      <w:proofErr w:type="spellEnd"/>
      <w:r>
        <w:rPr>
          <w:i/>
          <w:sz w:val="28"/>
          <w:szCs w:val="28"/>
        </w:rPr>
        <w:t xml:space="preserve"> </w:t>
      </w:r>
      <w:proofErr w:type="spellStart"/>
      <w:r>
        <w:rPr>
          <w:i/>
          <w:sz w:val="28"/>
          <w:szCs w:val="28"/>
        </w:rPr>
        <w:t>hyacinthinus</w:t>
      </w:r>
      <w:proofErr w:type="spellEnd"/>
      <w:r>
        <w:rPr>
          <w:sz w:val="28"/>
          <w:szCs w:val="28"/>
        </w:rPr>
        <w:t xml:space="preserve">) in the </w:t>
      </w:r>
      <w:proofErr w:type="spellStart"/>
      <w:r>
        <w:rPr>
          <w:sz w:val="28"/>
          <w:szCs w:val="28"/>
        </w:rPr>
        <w:t>cerrado</w:t>
      </w:r>
      <w:proofErr w:type="spellEnd"/>
      <w:r>
        <w:rPr>
          <w:sz w:val="28"/>
          <w:szCs w:val="28"/>
        </w:rPr>
        <w:t>, Brazil</w:t>
      </w:r>
    </w:p>
    <w:p w:rsidR="004F61F9" w:rsidRDefault="004F61F9" w:rsidP="004F61F9"/>
    <w:p w:rsidR="00E70302" w:rsidRDefault="004F61F9" w:rsidP="004F61F9">
      <w:pPr>
        <w:autoSpaceDE w:val="0"/>
        <w:autoSpaceDN w:val="0"/>
        <w:adjustRightInd w:val="0"/>
        <w:spacing w:after="0" w:line="240" w:lineRule="auto"/>
        <w:rPr>
          <w:rFonts w:cs="AdvPTimes"/>
          <w:color w:val="000000"/>
        </w:rPr>
      </w:pPr>
      <w:r>
        <w:t>The hyacinth macaw (</w:t>
      </w:r>
      <w:proofErr w:type="spellStart"/>
      <w:r>
        <w:rPr>
          <w:i/>
        </w:rPr>
        <w:t>Anodorhynchus</w:t>
      </w:r>
      <w:proofErr w:type="spellEnd"/>
      <w:r>
        <w:rPr>
          <w:i/>
        </w:rPr>
        <w:t xml:space="preserve"> </w:t>
      </w:r>
      <w:proofErr w:type="spellStart"/>
      <w:r>
        <w:rPr>
          <w:i/>
        </w:rPr>
        <w:t>hyacinthinus</w:t>
      </w:r>
      <w:proofErr w:type="spellEnd"/>
      <w:r>
        <w:t xml:space="preserve">) is the largest species of parrot (Forshaw 1989) and is one of 14 endangered parrots found in Brazil </w:t>
      </w:r>
      <w:r w:rsidRPr="004F61F9">
        <w:t>(</w:t>
      </w:r>
      <w:r w:rsidRPr="004F61F9">
        <w:rPr>
          <w:color w:val="FF0000"/>
        </w:rPr>
        <w:t>citation)</w:t>
      </w:r>
      <w:r>
        <w:t xml:space="preserve">. It is distributed throughout the central portion of South America, but appears to have 3 populations that are geographically distinct from one another.  It has been estimated the most numerous population occurs in the </w:t>
      </w:r>
      <w:proofErr w:type="spellStart"/>
      <w:r>
        <w:t>Patanal</w:t>
      </w:r>
      <w:proofErr w:type="spellEnd"/>
      <w:r>
        <w:t xml:space="preserve"> at approximately 5,000 birds, another 1,000 birds in central Brazil (states of </w:t>
      </w:r>
      <w:proofErr w:type="spellStart"/>
      <w:r>
        <w:rPr>
          <w:rFonts w:cs="AdvPTimes"/>
        </w:rPr>
        <w:t>Maranhaõ</w:t>
      </w:r>
      <w:proofErr w:type="spellEnd"/>
      <w:r>
        <w:rPr>
          <w:rFonts w:cs="AdvPTimes"/>
        </w:rPr>
        <w:t xml:space="preserve">, </w:t>
      </w:r>
      <w:proofErr w:type="spellStart"/>
      <w:r>
        <w:rPr>
          <w:rFonts w:cs="AdvPTimes"/>
        </w:rPr>
        <w:t>Piauı</w:t>
      </w:r>
      <w:proofErr w:type="spellEnd"/>
      <w:r>
        <w:rPr>
          <w:rFonts w:cs="AdvPTimes"/>
        </w:rPr>
        <w:t xml:space="preserve">´, Bahia, Tocantins, </w:t>
      </w:r>
      <w:proofErr w:type="spellStart"/>
      <w:r>
        <w:rPr>
          <w:rFonts w:cs="AdvPTimes"/>
        </w:rPr>
        <w:t>Goi`as</w:t>
      </w:r>
      <w:proofErr w:type="spellEnd"/>
      <w:r>
        <w:rPr>
          <w:rFonts w:cs="AdvPTimes"/>
        </w:rPr>
        <w:t xml:space="preserve"> and Minas </w:t>
      </w:r>
      <w:proofErr w:type="spellStart"/>
      <w:r>
        <w:rPr>
          <w:rFonts w:cs="AdvPTimes"/>
        </w:rPr>
        <w:t>Gerais</w:t>
      </w:r>
      <w:proofErr w:type="spellEnd"/>
      <w:r>
        <w:rPr>
          <w:rFonts w:cs="AdvPTimes"/>
        </w:rPr>
        <w:t>) and 500 in the Amazon</w:t>
      </w:r>
      <w:r>
        <w:t xml:space="preserve"> (</w:t>
      </w:r>
      <w:proofErr w:type="spellStart"/>
      <w:r>
        <w:t>Guedes</w:t>
      </w:r>
      <w:proofErr w:type="spellEnd"/>
      <w:r>
        <w:t xml:space="preserve"> 2004).  It is not clear whether these are distinct populations, but there is some genetic differentiation among the populations (</w:t>
      </w:r>
      <w:proofErr w:type="spellStart"/>
      <w:r>
        <w:t>Faria</w:t>
      </w:r>
      <w:proofErr w:type="spellEnd"/>
      <w:r>
        <w:t xml:space="preserve"> et al. 2008). </w:t>
      </w:r>
      <w:r>
        <w:rPr>
          <w:rFonts w:cs="AdvPTimes"/>
          <w:color w:val="000000"/>
        </w:rPr>
        <w:t xml:space="preserve">Most of the available information on breeding and foraging ecology on the hyacinth macaw has been derived from the </w:t>
      </w:r>
      <w:proofErr w:type="spellStart"/>
      <w:r>
        <w:rPr>
          <w:rFonts w:cs="AdvPTimes"/>
          <w:color w:val="000000"/>
        </w:rPr>
        <w:t>pantanal</w:t>
      </w:r>
      <w:proofErr w:type="spellEnd"/>
      <w:r>
        <w:rPr>
          <w:rFonts w:cs="AdvPTimes"/>
          <w:color w:val="000000"/>
        </w:rPr>
        <w:t xml:space="preserve"> population. Much of that information is in the gray or popular literature, and is usually centered on the pet trade market.  </w:t>
      </w:r>
    </w:p>
    <w:p w:rsidR="004F61F9" w:rsidRDefault="004F61F9" w:rsidP="004F61F9">
      <w:pPr>
        <w:autoSpaceDE w:val="0"/>
        <w:autoSpaceDN w:val="0"/>
        <w:adjustRightInd w:val="0"/>
        <w:spacing w:after="0" w:line="240" w:lineRule="auto"/>
        <w:rPr>
          <w:rFonts w:cs="AdvPTimes"/>
          <w:color w:val="000000"/>
        </w:rPr>
      </w:pPr>
      <w:r>
        <w:rPr>
          <w:rFonts w:cs="AdvPTimes"/>
          <w:color w:val="000000"/>
        </w:rPr>
        <w:t xml:space="preserve">As part of </w:t>
      </w:r>
      <w:r w:rsidR="00E70302">
        <w:rPr>
          <w:rFonts w:cs="AdvPTimes"/>
          <w:color w:val="000000"/>
        </w:rPr>
        <w:t>two</w:t>
      </w:r>
      <w:r>
        <w:rPr>
          <w:rFonts w:cs="AdvPTimes"/>
          <w:color w:val="000000"/>
        </w:rPr>
        <w:t xml:space="preserve"> larger studies of all vertebrates in areas potentially impacted by proposed hydroelectric dams, we were able to gather data from two separate locations in the </w:t>
      </w:r>
      <w:proofErr w:type="spellStart"/>
      <w:r w:rsidR="00E70302">
        <w:rPr>
          <w:rFonts w:cs="AdvPTimes"/>
          <w:color w:val="000000"/>
        </w:rPr>
        <w:t>c</w:t>
      </w:r>
      <w:r>
        <w:rPr>
          <w:rFonts w:cs="AdvPTimes"/>
          <w:color w:val="000000"/>
        </w:rPr>
        <w:t>errado</w:t>
      </w:r>
      <w:proofErr w:type="spellEnd"/>
      <w:r>
        <w:rPr>
          <w:rFonts w:cs="AdvPTimes"/>
          <w:color w:val="000000"/>
        </w:rPr>
        <w:t xml:space="preserve"> region. </w:t>
      </w:r>
      <w:r w:rsidR="00E70302">
        <w:rPr>
          <w:rFonts w:cs="AdvPTimes"/>
          <w:color w:val="000000"/>
        </w:rPr>
        <w:t>While our data confirmed many of the previously reported data on feeding, we did in fact increase the known food sources and species utilized by the macaws.  We were also able to add significant new details about their feeding habits.  Additionally we added more information about nesting sites, reporting  confirmed nests on cliff structures, as well as expanding the know species of nest trees, and adding fledgling information.</w:t>
      </w:r>
      <w:r w:rsidR="00D97D46">
        <w:rPr>
          <w:rFonts w:cs="AdvPTimes"/>
          <w:color w:val="000000"/>
        </w:rPr>
        <w:t xml:space="preserve"> We also report on results of an artificial </w:t>
      </w:r>
      <w:proofErr w:type="gramStart"/>
      <w:r w:rsidR="00D97D46">
        <w:rPr>
          <w:rFonts w:cs="AdvPTimes"/>
          <w:color w:val="000000"/>
        </w:rPr>
        <w:t>nesting  site</w:t>
      </w:r>
      <w:proofErr w:type="gramEnd"/>
      <w:r w:rsidR="00D97D46">
        <w:rPr>
          <w:rFonts w:cs="AdvPTimes"/>
          <w:color w:val="000000"/>
        </w:rPr>
        <w:t xml:space="preserve"> project. </w:t>
      </w:r>
      <w:proofErr w:type="gramStart"/>
      <w:r>
        <w:rPr>
          <w:rFonts w:cs="AdvPTimes"/>
          <w:color w:val="000000"/>
        </w:rPr>
        <w:t>occurring  In</w:t>
      </w:r>
      <w:proofErr w:type="gramEnd"/>
      <w:r>
        <w:rPr>
          <w:rFonts w:cs="AdvPTimes"/>
          <w:color w:val="000000"/>
        </w:rPr>
        <w:t xml:space="preserve"> this area the birds feed mainly on nuts from two palm trees: </w:t>
      </w:r>
      <w:proofErr w:type="spellStart"/>
      <w:r>
        <w:rPr>
          <w:rFonts w:cs="AdvPTimes"/>
          <w:color w:val="000000"/>
        </w:rPr>
        <w:t>acuri</w:t>
      </w:r>
      <w:proofErr w:type="spellEnd"/>
      <w:r>
        <w:rPr>
          <w:rFonts w:cs="AdvPTimes"/>
          <w:color w:val="000000"/>
        </w:rPr>
        <w:t xml:space="preserve"> (</w:t>
      </w:r>
      <w:proofErr w:type="spellStart"/>
      <w:r>
        <w:rPr>
          <w:rFonts w:cs="AdvPTimesI"/>
          <w:i/>
          <w:color w:val="000000"/>
        </w:rPr>
        <w:t>Schelea</w:t>
      </w:r>
      <w:proofErr w:type="spellEnd"/>
      <w:r>
        <w:rPr>
          <w:rFonts w:cs="AdvPTimesI"/>
          <w:i/>
          <w:color w:val="000000"/>
        </w:rPr>
        <w:t xml:space="preserve"> </w:t>
      </w:r>
      <w:proofErr w:type="spellStart"/>
      <w:r>
        <w:rPr>
          <w:rFonts w:cs="AdvPTimesI"/>
          <w:i/>
          <w:color w:val="000000"/>
        </w:rPr>
        <w:t>phalerata</w:t>
      </w:r>
      <w:proofErr w:type="spellEnd"/>
      <w:r>
        <w:rPr>
          <w:rFonts w:cs="AdvPTimes"/>
          <w:color w:val="000000"/>
        </w:rPr>
        <w:t xml:space="preserve">) and </w:t>
      </w:r>
      <w:proofErr w:type="spellStart"/>
      <w:r>
        <w:rPr>
          <w:rFonts w:cs="AdvPTimes"/>
          <w:color w:val="000000"/>
        </w:rPr>
        <w:t>bocaiu´va</w:t>
      </w:r>
      <w:proofErr w:type="spellEnd"/>
      <w:r>
        <w:rPr>
          <w:rFonts w:cs="AdvPTimes"/>
          <w:color w:val="000000"/>
        </w:rPr>
        <w:t xml:space="preserve"> (</w:t>
      </w:r>
      <w:proofErr w:type="spellStart"/>
      <w:r>
        <w:rPr>
          <w:rFonts w:cs="AdvPTimesI"/>
          <w:i/>
          <w:color w:val="000000"/>
        </w:rPr>
        <w:t>Acrocomia</w:t>
      </w:r>
      <w:proofErr w:type="spellEnd"/>
      <w:r>
        <w:rPr>
          <w:rFonts w:cs="AdvPTimesI"/>
          <w:i/>
          <w:color w:val="000000"/>
        </w:rPr>
        <w:t xml:space="preserve"> </w:t>
      </w:r>
      <w:proofErr w:type="spellStart"/>
      <w:r>
        <w:rPr>
          <w:rFonts w:cs="AdvPTimesI"/>
          <w:i/>
          <w:color w:val="000000"/>
        </w:rPr>
        <w:t>totai</w:t>
      </w:r>
      <w:proofErr w:type="spellEnd"/>
      <w:r>
        <w:rPr>
          <w:rFonts w:cs="AdvPTimes"/>
          <w:color w:val="000000"/>
        </w:rPr>
        <w:t xml:space="preserve">) and about 95% of their nests are found in </w:t>
      </w:r>
      <w:proofErr w:type="spellStart"/>
      <w:r>
        <w:rPr>
          <w:rFonts w:cs="AdvPTimes"/>
          <w:color w:val="000000"/>
        </w:rPr>
        <w:t>manduvi</w:t>
      </w:r>
      <w:proofErr w:type="spellEnd"/>
      <w:r>
        <w:rPr>
          <w:rFonts w:cs="AdvPTimes"/>
          <w:color w:val="000000"/>
        </w:rPr>
        <w:t xml:space="preserve"> trees (</w:t>
      </w:r>
      <w:proofErr w:type="spellStart"/>
      <w:r>
        <w:rPr>
          <w:rFonts w:cs="AdvPTimesI"/>
          <w:i/>
          <w:color w:val="000000"/>
        </w:rPr>
        <w:t>Sterculia</w:t>
      </w:r>
      <w:proofErr w:type="spellEnd"/>
      <w:r>
        <w:rPr>
          <w:rFonts w:cs="AdvPTimesI"/>
          <w:i/>
          <w:color w:val="000000"/>
        </w:rPr>
        <w:t xml:space="preserve"> </w:t>
      </w:r>
      <w:proofErr w:type="spellStart"/>
      <w:r>
        <w:rPr>
          <w:rFonts w:cs="AdvPTimesI"/>
          <w:i/>
          <w:color w:val="000000"/>
        </w:rPr>
        <w:t>apetala</w:t>
      </w:r>
      <w:proofErr w:type="spellEnd"/>
      <w:r>
        <w:rPr>
          <w:rFonts w:cs="AdvPTimes"/>
          <w:color w:val="000000"/>
        </w:rPr>
        <w:t>) (</w:t>
      </w:r>
      <w:proofErr w:type="spellStart"/>
      <w:r>
        <w:rPr>
          <w:rFonts w:cs="AdvPTimes"/>
          <w:color w:val="000000"/>
        </w:rPr>
        <w:t>Guedes</w:t>
      </w:r>
      <w:proofErr w:type="spellEnd"/>
      <w:r>
        <w:rPr>
          <w:rFonts w:cs="AdvPTimes"/>
          <w:color w:val="000000"/>
        </w:rPr>
        <w:t xml:space="preserve"> </w:t>
      </w:r>
      <w:r>
        <w:rPr>
          <w:rFonts w:cs="AdvPTimes"/>
          <w:color w:val="0000FF"/>
        </w:rPr>
        <w:t>1993</w:t>
      </w:r>
      <w:r>
        <w:rPr>
          <w:rFonts w:cs="AdvPTimes"/>
          <w:color w:val="000000"/>
        </w:rPr>
        <w:t>).  In this paper we report on the breeding and foraging ecology of the Hyacinth Macaw from central Brazil.</w:t>
      </w:r>
    </w:p>
    <w:p w:rsidR="004F61F9" w:rsidRDefault="004F61F9" w:rsidP="004F61F9"/>
    <w:p w:rsidR="004F61F9" w:rsidRDefault="004F61F9" w:rsidP="004F61F9">
      <w:r>
        <w:t xml:space="preserve">STUDY AREA </w:t>
      </w:r>
    </w:p>
    <w:p w:rsidR="00D97D46" w:rsidRDefault="00D97D46" w:rsidP="004F61F9">
      <w:pPr>
        <w:rPr>
          <w:rFonts w:cs="Arial"/>
        </w:rPr>
      </w:pPr>
      <w:r w:rsidRPr="004F61F9">
        <w:rPr>
          <w:rFonts w:cs="Arial"/>
        </w:rPr>
        <w:t xml:space="preserve">The </w:t>
      </w:r>
      <w:proofErr w:type="spellStart"/>
      <w:r w:rsidRPr="004F61F9">
        <w:rPr>
          <w:rFonts w:cs="Arial"/>
        </w:rPr>
        <w:t>cerrado</w:t>
      </w:r>
      <w:proofErr w:type="spellEnd"/>
      <w:r w:rsidRPr="004F61F9">
        <w:rPr>
          <w:rFonts w:cs="Arial"/>
        </w:rPr>
        <w:t xml:space="preserve"> region is the second largest biome in South America, encompassing about 1.6 million km2, about half the size of Amazonia (</w:t>
      </w:r>
      <w:proofErr w:type="spellStart"/>
      <w:r w:rsidRPr="004F61F9">
        <w:rPr>
          <w:rFonts w:cs="Arial"/>
        </w:rPr>
        <w:t>Ab’Saber</w:t>
      </w:r>
      <w:proofErr w:type="spellEnd"/>
      <w:r w:rsidRPr="004F61F9">
        <w:rPr>
          <w:rFonts w:cs="Arial"/>
        </w:rPr>
        <w:t xml:space="preserve"> 1977, </w:t>
      </w:r>
      <w:proofErr w:type="spellStart"/>
      <w:r w:rsidRPr="004F61F9">
        <w:rPr>
          <w:rFonts w:cs="Arial"/>
        </w:rPr>
        <w:t>Furley</w:t>
      </w:r>
      <w:proofErr w:type="spellEnd"/>
      <w:r w:rsidRPr="004F61F9">
        <w:rPr>
          <w:rFonts w:cs="Arial"/>
        </w:rPr>
        <w:t xml:space="preserve"> &amp; </w:t>
      </w:r>
      <w:proofErr w:type="spellStart"/>
      <w:r w:rsidRPr="004F61F9">
        <w:rPr>
          <w:rFonts w:cs="Arial"/>
        </w:rPr>
        <w:t>Rattere</w:t>
      </w:r>
      <w:proofErr w:type="spellEnd"/>
      <w:r w:rsidRPr="004F61F9">
        <w:rPr>
          <w:rFonts w:cs="Arial"/>
        </w:rPr>
        <w:t xml:space="preserve"> 1988).  The vegetation types of the </w:t>
      </w:r>
      <w:proofErr w:type="spellStart"/>
      <w:r w:rsidRPr="004F61F9">
        <w:rPr>
          <w:rFonts w:cs="Arial"/>
        </w:rPr>
        <w:t>cerrado</w:t>
      </w:r>
      <w:proofErr w:type="spellEnd"/>
      <w:r w:rsidRPr="004F61F9">
        <w:rPr>
          <w:rFonts w:cs="Arial"/>
        </w:rPr>
        <w:t xml:space="preserve"> region range from campo (grassland) to </w:t>
      </w:r>
      <w:proofErr w:type="spellStart"/>
      <w:r w:rsidRPr="004F61F9">
        <w:rPr>
          <w:rFonts w:cs="Arial"/>
        </w:rPr>
        <w:t>cerradao</w:t>
      </w:r>
      <w:proofErr w:type="spellEnd"/>
      <w:r w:rsidRPr="004F61F9">
        <w:rPr>
          <w:rFonts w:cs="Arial"/>
        </w:rPr>
        <w:t xml:space="preserve"> (dense savannah). Mata galleria (gallery forests) occur in narrow bands along  the rivers and streams, and </w:t>
      </w:r>
      <w:proofErr w:type="spellStart"/>
      <w:r w:rsidRPr="004F61F9">
        <w:rPr>
          <w:rFonts w:cs="Arial"/>
        </w:rPr>
        <w:t>mata</w:t>
      </w:r>
      <w:proofErr w:type="spellEnd"/>
      <w:r w:rsidRPr="004F61F9">
        <w:rPr>
          <w:rFonts w:cs="Arial"/>
        </w:rPr>
        <w:t xml:space="preserve"> </w:t>
      </w:r>
      <w:proofErr w:type="spellStart"/>
      <w:r w:rsidRPr="004F61F9">
        <w:rPr>
          <w:rFonts w:cs="Arial"/>
        </w:rPr>
        <w:t>mesofitica</w:t>
      </w:r>
      <w:proofErr w:type="spellEnd"/>
      <w:r w:rsidRPr="004F61F9">
        <w:rPr>
          <w:rFonts w:cs="Arial"/>
        </w:rPr>
        <w:t xml:space="preserve"> (dry forests) occur in widely scattered small and medium sized patches in appropriate soil conditions. It is these bands and patches of forest that are thought to be a critical element for the survival of many bird species of the </w:t>
      </w:r>
      <w:proofErr w:type="spellStart"/>
      <w:r w:rsidRPr="004F61F9">
        <w:rPr>
          <w:rFonts w:cs="Arial"/>
        </w:rPr>
        <w:t>cerrado</w:t>
      </w:r>
      <w:proofErr w:type="spellEnd"/>
      <w:r w:rsidRPr="004F61F9">
        <w:rPr>
          <w:rFonts w:cs="Arial"/>
        </w:rPr>
        <w:t xml:space="preserve"> (</w:t>
      </w:r>
      <w:proofErr w:type="spellStart"/>
      <w:r w:rsidRPr="004F61F9">
        <w:rPr>
          <w:rFonts w:cs="Arial"/>
        </w:rPr>
        <w:t>da</w:t>
      </w:r>
      <w:proofErr w:type="spellEnd"/>
      <w:r w:rsidRPr="004F61F9">
        <w:rPr>
          <w:rFonts w:cs="Arial"/>
        </w:rPr>
        <w:t xml:space="preserve"> </w:t>
      </w:r>
      <w:proofErr w:type="spellStart"/>
      <w:r w:rsidRPr="004F61F9">
        <w:rPr>
          <w:rFonts w:cs="Arial"/>
        </w:rPr>
        <w:t>silva</w:t>
      </w:r>
      <w:proofErr w:type="spellEnd"/>
      <w:r w:rsidRPr="004F61F9">
        <w:rPr>
          <w:rFonts w:cs="Arial"/>
        </w:rPr>
        <w:t xml:space="preserve"> 1995).</w:t>
      </w:r>
      <w:r>
        <w:rPr>
          <w:rFonts w:cs="Arial"/>
        </w:rPr>
        <w:t xml:space="preserve">Both areas are in </w:t>
      </w:r>
      <w:proofErr w:type="spellStart"/>
      <w:r>
        <w:rPr>
          <w:rFonts w:cs="Arial"/>
        </w:rPr>
        <w:t>cerrado</w:t>
      </w:r>
      <w:proofErr w:type="spellEnd"/>
      <w:r>
        <w:rPr>
          <w:rFonts w:cs="Arial"/>
        </w:rPr>
        <w:t xml:space="preserve"> habitat, a dry savannah with serpentine soil.  The landscape is a mosaic of open grasses, scrub (moderate trees lacking a full canopy) and gallery forest along rivers and streams.  </w:t>
      </w:r>
    </w:p>
    <w:p w:rsidR="00D97D46" w:rsidRDefault="004F61F9" w:rsidP="004F61F9">
      <w:pPr>
        <w:rPr>
          <w:rFonts w:cs="Arial"/>
        </w:rPr>
      </w:pPr>
      <w:r>
        <w:t>This study was conducted at two sites, both along the Tocanti</w:t>
      </w:r>
      <w:r w:rsidR="004C2549">
        <w:t>n</w:t>
      </w:r>
      <w:r>
        <w:t xml:space="preserve">s River.  The </w:t>
      </w:r>
      <w:r w:rsidR="004C2549">
        <w:t xml:space="preserve">HPP </w:t>
      </w:r>
      <w:r>
        <w:t xml:space="preserve">site was located </w:t>
      </w:r>
      <w:r>
        <w:rPr>
          <w:rFonts w:cs="Arial"/>
        </w:rPr>
        <w:t xml:space="preserve">in the states of </w:t>
      </w:r>
      <w:proofErr w:type="spellStart"/>
      <w:r>
        <w:rPr>
          <w:rFonts w:cs="AdvPTimes"/>
        </w:rPr>
        <w:t>Maranhaõ</w:t>
      </w:r>
      <w:proofErr w:type="spellEnd"/>
      <w:r>
        <w:rPr>
          <w:rFonts w:cs="Arial"/>
        </w:rPr>
        <w:t xml:space="preserve"> and Tocantins</w:t>
      </w:r>
      <w:r w:rsidR="00D97D46">
        <w:rPr>
          <w:rFonts w:cs="Arial"/>
        </w:rPr>
        <w:t xml:space="preserve">, and is on the </w:t>
      </w:r>
      <w:proofErr w:type="spellStart"/>
      <w:r w:rsidR="00D97D46">
        <w:rPr>
          <w:rFonts w:cs="Arial"/>
        </w:rPr>
        <w:t>ecotone</w:t>
      </w:r>
      <w:proofErr w:type="spellEnd"/>
      <w:r w:rsidR="00D97D46">
        <w:rPr>
          <w:rFonts w:cs="Arial"/>
        </w:rPr>
        <w:t xml:space="preserve"> of the </w:t>
      </w:r>
      <w:proofErr w:type="spellStart"/>
      <w:r w:rsidR="00D97D46">
        <w:rPr>
          <w:rFonts w:cs="Arial"/>
        </w:rPr>
        <w:t>cerrado</w:t>
      </w:r>
      <w:proofErr w:type="spellEnd"/>
      <w:r w:rsidR="00D97D46">
        <w:rPr>
          <w:rFonts w:cs="Arial"/>
        </w:rPr>
        <w:t xml:space="preserve"> and </w:t>
      </w:r>
      <w:proofErr w:type="spellStart"/>
      <w:r w:rsidR="00D97D46">
        <w:rPr>
          <w:rFonts w:cs="Arial"/>
        </w:rPr>
        <w:t>catinga</w:t>
      </w:r>
      <w:proofErr w:type="spellEnd"/>
      <w:r w:rsidR="00D97D46">
        <w:rPr>
          <w:rFonts w:cs="Arial"/>
        </w:rPr>
        <w:t xml:space="preserve">, </w:t>
      </w:r>
      <w:proofErr w:type="gramStart"/>
      <w:r w:rsidR="00D97D46">
        <w:rPr>
          <w:rFonts w:cs="Arial"/>
        </w:rPr>
        <w:t xml:space="preserve">while </w:t>
      </w:r>
      <w:r>
        <w:rPr>
          <w:rFonts w:cs="Arial"/>
        </w:rPr>
        <w:t xml:space="preserve"> the</w:t>
      </w:r>
      <w:proofErr w:type="gramEnd"/>
      <w:r>
        <w:rPr>
          <w:rFonts w:cs="Arial"/>
        </w:rPr>
        <w:t xml:space="preserve"> </w:t>
      </w:r>
      <w:proofErr w:type="spellStart"/>
      <w:r>
        <w:rPr>
          <w:rFonts w:cs="Arial"/>
        </w:rPr>
        <w:t>Peixe</w:t>
      </w:r>
      <w:proofErr w:type="spellEnd"/>
      <w:r>
        <w:rPr>
          <w:rFonts w:cs="Arial"/>
        </w:rPr>
        <w:t xml:space="preserve"> site was located in south Tocanti</w:t>
      </w:r>
      <w:r w:rsidR="004C2549">
        <w:rPr>
          <w:rFonts w:cs="Arial"/>
        </w:rPr>
        <w:t>n</w:t>
      </w:r>
      <w:r>
        <w:rPr>
          <w:rFonts w:cs="Arial"/>
        </w:rPr>
        <w:t>s</w:t>
      </w:r>
      <w:r w:rsidR="00D97D46">
        <w:rPr>
          <w:rFonts w:cs="Arial"/>
        </w:rPr>
        <w:t xml:space="preserve"> in the </w:t>
      </w:r>
      <w:proofErr w:type="spellStart"/>
      <w:r w:rsidR="00D97D46">
        <w:rPr>
          <w:rFonts w:cs="Arial"/>
        </w:rPr>
        <w:t>cerrado</w:t>
      </w:r>
      <w:proofErr w:type="spellEnd"/>
      <w:r w:rsidR="00D97D46">
        <w:rPr>
          <w:rFonts w:cs="Arial"/>
        </w:rPr>
        <w:t xml:space="preserve"> proper.</w:t>
      </w:r>
      <w:r>
        <w:rPr>
          <w:rFonts w:cs="Arial"/>
        </w:rPr>
        <w:t xml:space="preserve"> </w:t>
      </w:r>
      <w:proofErr w:type="gramStart"/>
      <w:r>
        <w:rPr>
          <w:rFonts w:cs="Arial"/>
        </w:rPr>
        <w:t>(Fig. 1).</w:t>
      </w:r>
      <w:proofErr w:type="gramEnd"/>
      <w:r>
        <w:rPr>
          <w:rFonts w:cs="Arial"/>
        </w:rPr>
        <w:t xml:space="preserve"> </w:t>
      </w:r>
    </w:p>
    <w:p w:rsidR="00BB44D7" w:rsidRDefault="00BB44D7" w:rsidP="004F61F9">
      <w:pPr>
        <w:rPr>
          <w:rFonts w:cs="Arial"/>
        </w:rPr>
      </w:pPr>
      <w:r w:rsidRPr="00BB44D7">
        <w:rPr>
          <w:rFonts w:cs="Arial"/>
          <w:highlight w:val="yellow"/>
        </w:rPr>
        <w:t xml:space="preserve">If we want to be more specific, the </w:t>
      </w:r>
      <w:proofErr w:type="spellStart"/>
      <w:r w:rsidRPr="00BB44D7">
        <w:rPr>
          <w:rFonts w:cs="Arial"/>
          <w:highlight w:val="yellow"/>
        </w:rPr>
        <w:t>reportsd</w:t>
      </w:r>
      <w:proofErr w:type="spellEnd"/>
      <w:r w:rsidRPr="00BB44D7">
        <w:rPr>
          <w:rFonts w:cs="Arial"/>
          <w:highlight w:val="yellow"/>
        </w:rPr>
        <w:t xml:space="preserve"> have a lot of good information in them</w:t>
      </w:r>
    </w:p>
    <w:p w:rsidR="004F61F9" w:rsidRDefault="002963B3" w:rsidP="004F61F9">
      <w:pPr>
        <w:rPr>
          <w:rFonts w:cs="Arial"/>
        </w:rPr>
      </w:pPr>
      <w:r>
        <w:rPr>
          <w:rFonts w:cs="Arial"/>
        </w:rPr>
        <w:t>Methods:</w:t>
      </w:r>
    </w:p>
    <w:p w:rsidR="00626FE7" w:rsidRPr="002661F9" w:rsidRDefault="00626FE7" w:rsidP="00626FE7">
      <w:pPr>
        <w:spacing w:after="120"/>
        <w:outlineLvl w:val="0"/>
        <w:rPr>
          <w:rFonts w:cs="Arial"/>
          <w:b/>
          <w:szCs w:val="24"/>
        </w:rPr>
      </w:pPr>
      <w:bookmarkStart w:id="0" w:name="_Toc151630726"/>
      <w:bookmarkStart w:id="1" w:name="_Toc158024044"/>
      <w:bookmarkStart w:id="2" w:name="_Toc158024323"/>
      <w:bookmarkStart w:id="3" w:name="_Toc158452264"/>
      <w:bookmarkStart w:id="4" w:name="_Toc163876032"/>
      <w:bookmarkStart w:id="5" w:name="_Toc227576054"/>
      <w:bookmarkStart w:id="6" w:name="_Toc282593717"/>
      <w:r w:rsidRPr="002661F9">
        <w:rPr>
          <w:rFonts w:cs="Arial"/>
          <w:b/>
          <w:szCs w:val="24"/>
        </w:rPr>
        <w:t>DATA COLLECTION</w:t>
      </w:r>
      <w:bookmarkEnd w:id="0"/>
      <w:bookmarkEnd w:id="1"/>
      <w:bookmarkEnd w:id="2"/>
      <w:bookmarkEnd w:id="3"/>
      <w:bookmarkEnd w:id="4"/>
      <w:bookmarkEnd w:id="5"/>
      <w:bookmarkEnd w:id="6"/>
    </w:p>
    <w:p w:rsidR="00626FE7" w:rsidRPr="00A179BE" w:rsidRDefault="00626FE7" w:rsidP="00626FE7">
      <w:pPr>
        <w:spacing w:after="120"/>
        <w:outlineLvl w:val="1"/>
        <w:rPr>
          <w:rFonts w:cs="Arial"/>
          <w:b/>
        </w:rPr>
      </w:pPr>
      <w:bookmarkStart w:id="7" w:name="_Toc163876033"/>
      <w:bookmarkStart w:id="8" w:name="_Toc165286840"/>
      <w:bookmarkStart w:id="9" w:name="_Toc165345365"/>
      <w:bookmarkStart w:id="10" w:name="_Toc165457139"/>
      <w:bookmarkStart w:id="11" w:name="_Toc190483028"/>
      <w:bookmarkStart w:id="12" w:name="_Toc237743335"/>
      <w:bookmarkStart w:id="13" w:name="_Toc279737850"/>
      <w:bookmarkStart w:id="14" w:name="_Toc282593718"/>
      <w:proofErr w:type="spellStart"/>
      <w:r w:rsidRPr="00A179BE">
        <w:rPr>
          <w:rFonts w:cs="Arial"/>
          <w:b/>
          <w:smallCaps/>
        </w:rPr>
        <w:t>A.</w:t>
      </w:r>
      <w:r>
        <w:rPr>
          <w:rFonts w:cs="Arial"/>
          <w:b/>
        </w:rPr>
        <w:t>Frequency</w:t>
      </w:r>
      <w:proofErr w:type="spellEnd"/>
      <w:r>
        <w:rPr>
          <w:rFonts w:cs="Arial"/>
          <w:b/>
        </w:rPr>
        <w:t xml:space="preserve"> of sampling</w:t>
      </w:r>
      <w:bookmarkEnd w:id="7"/>
      <w:bookmarkEnd w:id="8"/>
      <w:bookmarkEnd w:id="9"/>
      <w:bookmarkEnd w:id="10"/>
      <w:bookmarkEnd w:id="11"/>
      <w:bookmarkEnd w:id="12"/>
      <w:bookmarkEnd w:id="13"/>
      <w:bookmarkEnd w:id="14"/>
    </w:p>
    <w:p w:rsidR="00BB44D7" w:rsidRDefault="004C2549" w:rsidP="004C2549">
      <w:pPr>
        <w:spacing w:after="120"/>
        <w:outlineLvl w:val="0"/>
        <w:rPr>
          <w:rFonts w:cs="Arial"/>
        </w:rPr>
      </w:pPr>
      <w:r>
        <w:rPr>
          <w:rFonts w:cs="Arial"/>
        </w:rPr>
        <w:lastRenderedPageBreak/>
        <w:t>Surveys and data collection of the HPP were done</w:t>
      </w:r>
      <w:r w:rsidR="00626FE7">
        <w:rPr>
          <w:rFonts w:cs="Arial"/>
        </w:rPr>
        <w:t xml:space="preserve"> over nine </w:t>
      </w:r>
      <w:r w:rsidR="00635EF9">
        <w:rPr>
          <w:rFonts w:cs="Arial"/>
        </w:rPr>
        <w:t xml:space="preserve">separate sampling excursions between June 2008 and Sept. 2010. The first trip </w:t>
      </w:r>
      <w:proofErr w:type="spellStart"/>
      <w:r w:rsidR="00635EF9">
        <w:rPr>
          <w:rFonts w:cs="Arial"/>
        </w:rPr>
        <w:t>encompased</w:t>
      </w:r>
      <w:proofErr w:type="spellEnd"/>
      <w:r w:rsidR="00635EF9">
        <w:rPr>
          <w:rFonts w:cs="Arial"/>
        </w:rPr>
        <w:t xml:space="preserve"> 35 days, while the </w:t>
      </w:r>
      <w:proofErr w:type="gramStart"/>
      <w:r w:rsidR="00635EF9">
        <w:rPr>
          <w:rFonts w:cs="Arial"/>
        </w:rPr>
        <w:t>remainder were</w:t>
      </w:r>
      <w:proofErr w:type="gramEnd"/>
      <w:r w:rsidR="00635EF9">
        <w:rPr>
          <w:rFonts w:cs="Arial"/>
        </w:rPr>
        <w:t xml:space="preserve"> each about 10 days long.</w:t>
      </w:r>
      <w:r w:rsidR="00635EF9" w:rsidRPr="00635EF9">
        <w:rPr>
          <w:rFonts w:cs="Arial"/>
        </w:rPr>
        <w:t xml:space="preserve"> </w:t>
      </w:r>
      <w:r w:rsidR="00635EF9">
        <w:rPr>
          <w:rFonts w:cs="Arial"/>
        </w:rPr>
        <w:t>Four  of the sampling periods being during the dry season June – October, with the other 5 being during what was considered the rainy season, November – May.</w:t>
      </w:r>
      <w:r w:rsidR="00626FE7" w:rsidRPr="0039400E">
        <w:rPr>
          <w:rFonts w:cs="Arial"/>
        </w:rPr>
        <w:t xml:space="preserve"> </w:t>
      </w:r>
    </w:p>
    <w:p w:rsidR="004C2549" w:rsidRPr="00396ED5" w:rsidRDefault="004C2549" w:rsidP="004C2549">
      <w:pPr>
        <w:spacing w:after="120"/>
        <w:outlineLvl w:val="0"/>
        <w:rPr>
          <w:rFonts w:cs="Arial"/>
        </w:rPr>
      </w:pPr>
      <w:r>
        <w:rPr>
          <w:rFonts w:cs="Arial"/>
        </w:rPr>
        <w:t xml:space="preserve"> </w:t>
      </w:r>
      <w:r>
        <w:rPr>
          <w:rFonts w:cs="Arial"/>
          <w:szCs w:val="24"/>
        </w:rPr>
        <w:t xml:space="preserve">The </w:t>
      </w:r>
      <w:proofErr w:type="spellStart"/>
      <w:r>
        <w:rPr>
          <w:rFonts w:cs="Arial"/>
          <w:szCs w:val="24"/>
        </w:rPr>
        <w:t>Peixe</w:t>
      </w:r>
      <w:proofErr w:type="spellEnd"/>
      <w:r>
        <w:rPr>
          <w:rFonts w:cs="Arial"/>
          <w:szCs w:val="24"/>
        </w:rPr>
        <w:t xml:space="preserve"> site sampling and data collection included</w:t>
      </w:r>
      <w:r>
        <w:rPr>
          <w:rFonts w:cs="Arial"/>
        </w:rPr>
        <w:t xml:space="preserve"> </w:t>
      </w:r>
      <w:proofErr w:type="gramStart"/>
      <w:r w:rsidRPr="002661F9">
        <w:t xml:space="preserve">twelve </w:t>
      </w:r>
      <w:r>
        <w:t xml:space="preserve"> f</w:t>
      </w:r>
      <w:r w:rsidRPr="002661F9">
        <w:rPr>
          <w:rFonts w:cs="Arial"/>
        </w:rPr>
        <w:t>ield</w:t>
      </w:r>
      <w:proofErr w:type="gramEnd"/>
      <w:r w:rsidRPr="002661F9">
        <w:rPr>
          <w:rFonts w:cs="Arial"/>
        </w:rPr>
        <w:t xml:space="preserve"> trips - each with about eight days of actual collections - in the period </w:t>
      </w:r>
      <w:r w:rsidRPr="002661F9">
        <w:t>February 2006 and April 2008</w:t>
      </w:r>
      <w:r w:rsidR="00BB44D7">
        <w:t>. Eight of those trips occurred during the wet season, while 4 occurred in the dry season.</w:t>
      </w:r>
      <w:r w:rsidRPr="002661F9">
        <w:rPr>
          <w:rFonts w:cs="Arial"/>
        </w:rPr>
        <w:t xml:space="preserve"> </w:t>
      </w:r>
    </w:p>
    <w:p w:rsidR="00626FE7" w:rsidRDefault="00626FE7" w:rsidP="00626FE7">
      <w:pPr>
        <w:spacing w:after="120"/>
        <w:rPr>
          <w:rFonts w:cs="Arial"/>
        </w:rPr>
      </w:pPr>
    </w:p>
    <w:p w:rsidR="00626FE7" w:rsidRPr="00AD21C0" w:rsidRDefault="00626FE7" w:rsidP="00626FE7">
      <w:pPr>
        <w:spacing w:line="240" w:lineRule="auto"/>
        <w:rPr>
          <w:rFonts w:cs="Arial"/>
          <w:sz w:val="20"/>
          <w:szCs w:val="20"/>
        </w:rPr>
      </w:pPr>
      <w:proofErr w:type="gramStart"/>
      <w:r w:rsidRPr="00AD21C0">
        <w:rPr>
          <w:rFonts w:cs="Arial"/>
          <w:sz w:val="20"/>
          <w:szCs w:val="20"/>
        </w:rPr>
        <w:t>Table 2.</w:t>
      </w:r>
      <w:proofErr w:type="gramEnd"/>
      <w:r w:rsidRPr="00AD21C0">
        <w:rPr>
          <w:rFonts w:cs="Arial"/>
          <w:sz w:val="20"/>
          <w:szCs w:val="20"/>
        </w:rPr>
        <w:t xml:space="preserve"> Sampling campaigns of Subprogram </w:t>
      </w:r>
      <w:r w:rsidRPr="00AD21C0">
        <w:rPr>
          <w:sz w:val="20"/>
          <w:szCs w:val="20"/>
        </w:rPr>
        <w:t xml:space="preserve">Monitoring large Macaw - Stage Pre-filling the reservoir of the </w:t>
      </w:r>
      <w:proofErr w:type="spellStart"/>
      <w:r w:rsidRPr="00AD21C0">
        <w:rPr>
          <w:sz w:val="20"/>
          <w:szCs w:val="20"/>
        </w:rPr>
        <w:t>HPP</w:t>
      </w:r>
      <w:r w:rsidRPr="00AD21C0">
        <w:rPr>
          <w:rFonts w:cs="Arial"/>
          <w:sz w:val="20"/>
          <w:szCs w:val="20"/>
        </w:rPr>
        <w:t>Strait</w:t>
      </w:r>
      <w:proofErr w:type="spellEnd"/>
      <w:r w:rsidRPr="00AD21C0">
        <w:rPr>
          <w:rFonts w:cs="Arial"/>
          <w:sz w:val="20"/>
          <w:szCs w:val="20"/>
        </w:rPr>
        <w:t>.</w:t>
      </w:r>
    </w:p>
    <w:tbl>
      <w:tblPr>
        <w:tblStyle w:val="TableContemporary"/>
        <w:tblW w:w="8512" w:type="dxa"/>
        <w:jc w:val="center"/>
        <w:tblInd w:w="2292" w:type="dxa"/>
        <w:tblBorders>
          <w:top w:val="single" w:sz="6" w:space="0" w:color="FFFFFF" w:themeColor="background1"/>
          <w:left w:val="single" w:sz="8" w:space="0" w:color="FFFFFF" w:themeColor="background1"/>
          <w:bottom w:val="single" w:sz="8" w:space="0" w:color="FFFFFF" w:themeColor="background1"/>
          <w:right w:val="single" w:sz="8" w:space="0" w:color="FFFFFF" w:themeColor="background1"/>
          <w:insideH w:val="single" w:sz="4" w:space="0" w:color="FFFFFF" w:themeColor="background1"/>
          <w:insideV w:val="single" w:sz="4" w:space="0" w:color="FFFFFF" w:themeColor="background1"/>
        </w:tblBorders>
        <w:tblLook w:val="01E0"/>
      </w:tblPr>
      <w:tblGrid>
        <w:gridCol w:w="727"/>
        <w:gridCol w:w="1313"/>
        <w:gridCol w:w="1027"/>
        <w:gridCol w:w="3218"/>
        <w:gridCol w:w="2227"/>
      </w:tblGrid>
      <w:tr w:rsidR="00626FE7" w:rsidRPr="00AD21C0" w:rsidTr="002E187C">
        <w:trPr>
          <w:cnfStyle w:val="100000000000"/>
          <w:trHeight w:val="284"/>
          <w:jc w:val="center"/>
        </w:trPr>
        <w:tc>
          <w:tcPr>
            <w:tcW w:w="693" w:type="dxa"/>
            <w:tcBorders>
              <w:bottom w:val="single" w:sz="4" w:space="0" w:color="FFFFFF" w:themeColor="background1"/>
            </w:tcBorders>
            <w:shd w:val="pct20" w:color="000000" w:fill="auto"/>
          </w:tcPr>
          <w:p w:rsidR="00626FE7" w:rsidRPr="00EA08F9" w:rsidRDefault="00626FE7" w:rsidP="002E187C">
            <w:pPr>
              <w:spacing w:line="240" w:lineRule="auto"/>
              <w:ind w:firstLine="0"/>
              <w:contextualSpacing w:val="0"/>
              <w:rPr>
                <w:rFonts w:asciiTheme="minorHAnsi" w:hAnsiTheme="minorHAnsi" w:cstheme="minorHAnsi"/>
                <w:sz w:val="18"/>
                <w:szCs w:val="18"/>
              </w:rPr>
            </w:pPr>
            <w:r w:rsidRPr="00EA08F9">
              <w:rPr>
                <w:rFonts w:asciiTheme="minorHAnsi" w:hAnsiTheme="minorHAnsi" w:cstheme="minorHAnsi"/>
                <w:sz w:val="18"/>
                <w:szCs w:val="18"/>
              </w:rPr>
              <w:t>YEAR</w:t>
            </w:r>
          </w:p>
        </w:tc>
        <w:tc>
          <w:tcPr>
            <w:tcW w:w="1316" w:type="dxa"/>
            <w:tcBorders>
              <w:bottom w:val="single" w:sz="4" w:space="0" w:color="FFFFFF" w:themeColor="background1"/>
            </w:tcBorders>
            <w:shd w:val="pct20" w:color="000000"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CAMPAIGN</w:t>
            </w:r>
          </w:p>
        </w:tc>
        <w:tc>
          <w:tcPr>
            <w:tcW w:w="924" w:type="dxa"/>
            <w:tcBorders>
              <w:bottom w:val="single" w:sz="4" w:space="0" w:color="FFFFFF" w:themeColor="background1"/>
            </w:tcBorders>
            <w:shd w:val="pct20" w:color="000000"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STATION</w:t>
            </w:r>
          </w:p>
        </w:tc>
        <w:tc>
          <w:tcPr>
            <w:tcW w:w="3307" w:type="dxa"/>
            <w:tcBorders>
              <w:bottom w:val="single" w:sz="4" w:space="0" w:color="FFFFFF" w:themeColor="background1"/>
            </w:tcBorders>
            <w:shd w:val="pct20" w:color="000000"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DATE</w:t>
            </w:r>
          </w:p>
        </w:tc>
        <w:tc>
          <w:tcPr>
            <w:tcW w:w="2272" w:type="dxa"/>
            <w:tcBorders>
              <w:bottom w:val="single" w:sz="4" w:space="0" w:color="FFFFFF" w:themeColor="background1"/>
            </w:tcBorders>
            <w:shd w:val="pct20" w:color="000000"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PRODUCT</w:t>
            </w:r>
          </w:p>
        </w:tc>
      </w:tr>
      <w:tr w:rsidR="00626FE7" w:rsidRPr="00AD21C0" w:rsidTr="002E187C">
        <w:trPr>
          <w:cnfStyle w:val="000000100000"/>
          <w:trHeight w:val="284"/>
          <w:jc w:val="center"/>
        </w:trPr>
        <w:tc>
          <w:tcPr>
            <w:tcW w:w="693" w:type="dxa"/>
            <w:vMerge w:val="restart"/>
            <w:tcBorders>
              <w:top w:val="single" w:sz="4" w:space="0" w:color="FFFFFF" w:themeColor="background1"/>
              <w:bottom w:val="single" w:sz="4" w:space="0" w:color="FFFFFF" w:themeColor="background1"/>
            </w:tcBorders>
            <w:shd w:val="pct5" w:color="auto" w:fill="auto"/>
          </w:tcPr>
          <w:p w:rsidR="00626FE7" w:rsidRPr="00EA08F9" w:rsidRDefault="00626FE7" w:rsidP="002E187C">
            <w:pPr>
              <w:spacing w:before="240" w:line="240" w:lineRule="auto"/>
              <w:ind w:firstLine="0"/>
              <w:contextualSpacing w:val="0"/>
              <w:rPr>
                <w:rFonts w:asciiTheme="minorHAnsi" w:hAnsiTheme="minorHAnsi" w:cstheme="minorHAnsi"/>
                <w:b/>
                <w:sz w:val="18"/>
                <w:szCs w:val="18"/>
              </w:rPr>
            </w:pPr>
            <w:r w:rsidRPr="00EA08F9">
              <w:rPr>
                <w:rFonts w:asciiTheme="minorHAnsi" w:hAnsiTheme="minorHAnsi" w:cstheme="minorHAnsi"/>
                <w:b/>
                <w:sz w:val="18"/>
                <w:szCs w:val="18"/>
              </w:rPr>
              <w:t>I</w:t>
            </w:r>
          </w:p>
          <w:p w:rsidR="00626FE7" w:rsidRPr="00EA08F9" w:rsidRDefault="00626FE7" w:rsidP="002E187C">
            <w:pPr>
              <w:rPr>
                <w:rFonts w:asciiTheme="minorHAnsi" w:hAnsiTheme="minorHAnsi" w:cstheme="minorHAnsi"/>
                <w:b/>
                <w:sz w:val="18"/>
                <w:szCs w:val="18"/>
              </w:rPr>
            </w:pPr>
            <w:r w:rsidRPr="00EA08F9">
              <w:rPr>
                <w:rFonts w:asciiTheme="minorHAnsi" w:hAnsiTheme="minorHAnsi" w:cstheme="minorHAnsi"/>
                <w:b/>
                <w:sz w:val="18"/>
                <w:szCs w:val="18"/>
              </w:rPr>
              <w:t>I</w:t>
            </w:r>
          </w:p>
        </w:tc>
        <w:tc>
          <w:tcPr>
            <w:tcW w:w="1316"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1</w:t>
            </w:r>
          </w:p>
        </w:tc>
        <w:tc>
          <w:tcPr>
            <w:tcW w:w="924"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Dry</w:t>
            </w:r>
          </w:p>
        </w:tc>
        <w:tc>
          <w:tcPr>
            <w:tcW w:w="3307"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June 16 to July 21, 2008</w:t>
            </w:r>
          </w:p>
        </w:tc>
        <w:tc>
          <w:tcPr>
            <w:tcW w:w="2272"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Technical Report Part 1</w:t>
            </w:r>
          </w:p>
        </w:tc>
      </w:tr>
      <w:tr w:rsidR="00626FE7" w:rsidRPr="00AD21C0" w:rsidTr="002E187C">
        <w:trPr>
          <w:cnfStyle w:val="000000010000"/>
          <w:trHeight w:val="284"/>
          <w:jc w:val="center"/>
        </w:trPr>
        <w:tc>
          <w:tcPr>
            <w:tcW w:w="693" w:type="dxa"/>
            <w:vMerge/>
            <w:tcBorders>
              <w:top w:val="single" w:sz="4" w:space="0" w:color="FFFFFF" w:themeColor="background1"/>
              <w:bottom w:val="single" w:sz="4" w:space="0" w:color="FFFFFF" w:themeColor="background1"/>
            </w:tcBorders>
            <w:shd w:val="pct5" w:color="auto" w:fill="auto"/>
          </w:tcPr>
          <w:p w:rsidR="00626FE7" w:rsidRPr="00EA08F9" w:rsidRDefault="00626FE7" w:rsidP="002E187C">
            <w:pPr>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2</w:t>
            </w:r>
          </w:p>
        </w:tc>
        <w:tc>
          <w:tcPr>
            <w:tcW w:w="924"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Dry</w:t>
            </w:r>
          </w:p>
        </w:tc>
        <w:tc>
          <w:tcPr>
            <w:tcW w:w="3307"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05 a 14 October 2008</w:t>
            </w:r>
          </w:p>
        </w:tc>
        <w:tc>
          <w:tcPr>
            <w:tcW w:w="2272"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2 Technical Report</w:t>
            </w:r>
          </w:p>
        </w:tc>
      </w:tr>
      <w:tr w:rsidR="00626FE7" w:rsidRPr="00AD21C0" w:rsidTr="002E187C">
        <w:trPr>
          <w:cnfStyle w:val="000000100000"/>
          <w:trHeight w:val="284"/>
          <w:jc w:val="center"/>
        </w:trPr>
        <w:tc>
          <w:tcPr>
            <w:tcW w:w="693" w:type="dxa"/>
            <w:vMerge/>
            <w:tcBorders>
              <w:top w:val="single" w:sz="4" w:space="0" w:color="FFFFFF" w:themeColor="background1"/>
              <w:bottom w:val="single" w:sz="4" w:space="0" w:color="FFFFFF" w:themeColor="background1"/>
            </w:tcBorders>
            <w:shd w:val="pct5" w:color="auto" w:fill="auto"/>
          </w:tcPr>
          <w:p w:rsidR="00626FE7" w:rsidRPr="00EA08F9" w:rsidRDefault="00626FE7" w:rsidP="002E187C">
            <w:pPr>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3</w:t>
            </w:r>
          </w:p>
        </w:tc>
        <w:tc>
          <w:tcPr>
            <w:tcW w:w="924"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Rainy</w:t>
            </w:r>
          </w:p>
        </w:tc>
        <w:tc>
          <w:tcPr>
            <w:tcW w:w="3307"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02 a 11 February 2009</w:t>
            </w:r>
          </w:p>
        </w:tc>
        <w:tc>
          <w:tcPr>
            <w:tcW w:w="2272"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3 of Technical Report</w:t>
            </w:r>
          </w:p>
        </w:tc>
      </w:tr>
      <w:tr w:rsidR="00626FE7" w:rsidRPr="00AD21C0" w:rsidTr="002E187C">
        <w:trPr>
          <w:cnfStyle w:val="000000010000"/>
          <w:trHeight w:val="284"/>
          <w:jc w:val="center"/>
        </w:trPr>
        <w:tc>
          <w:tcPr>
            <w:tcW w:w="693" w:type="dxa"/>
            <w:vMerge/>
            <w:tcBorders>
              <w:top w:val="single" w:sz="4" w:space="0" w:color="FFFFFF" w:themeColor="background1"/>
              <w:bottom w:val="single" w:sz="4" w:space="0" w:color="FFFFFF" w:themeColor="background1"/>
            </w:tcBorders>
            <w:shd w:val="pct5" w:color="auto" w:fill="auto"/>
          </w:tcPr>
          <w:p w:rsidR="00626FE7" w:rsidRPr="00EA08F9" w:rsidRDefault="00626FE7" w:rsidP="002E187C">
            <w:pPr>
              <w:spacing w:line="240" w:lineRule="auto"/>
              <w:ind w:firstLine="0"/>
              <w:contextualSpacing w:val="0"/>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4</w:t>
            </w:r>
          </w:p>
        </w:tc>
        <w:tc>
          <w:tcPr>
            <w:tcW w:w="924"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Rainy</w:t>
            </w:r>
          </w:p>
        </w:tc>
        <w:tc>
          <w:tcPr>
            <w:tcW w:w="3307"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April 30 to May 9, 2009</w:t>
            </w:r>
          </w:p>
        </w:tc>
        <w:tc>
          <w:tcPr>
            <w:tcW w:w="2272" w:type="dxa"/>
            <w:tcBorders>
              <w:top w:val="single" w:sz="4" w:space="0" w:color="FFFFFF" w:themeColor="background1"/>
              <w:bottom w:val="single" w:sz="4" w:space="0" w:color="FFFFFF" w:themeColor="background1"/>
            </w:tcBorders>
            <w:shd w:val="pct5"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4 of Technical Report</w:t>
            </w:r>
          </w:p>
        </w:tc>
      </w:tr>
      <w:tr w:rsidR="00626FE7" w:rsidRPr="00AD21C0" w:rsidTr="002E187C">
        <w:trPr>
          <w:cnfStyle w:val="000000100000"/>
          <w:trHeight w:val="284"/>
          <w:jc w:val="center"/>
        </w:trPr>
        <w:tc>
          <w:tcPr>
            <w:tcW w:w="693" w:type="dxa"/>
            <w:vMerge w:val="restart"/>
            <w:tcBorders>
              <w:top w:val="single" w:sz="4" w:space="0" w:color="FFFFFF" w:themeColor="background1"/>
            </w:tcBorders>
            <w:shd w:val="pct12" w:color="auto" w:fill="auto"/>
          </w:tcPr>
          <w:p w:rsidR="00626FE7" w:rsidRPr="00EA08F9" w:rsidRDefault="00626FE7" w:rsidP="002E187C">
            <w:pPr>
              <w:spacing w:line="240" w:lineRule="auto"/>
              <w:ind w:firstLine="0"/>
              <w:contextualSpacing w:val="0"/>
              <w:rPr>
                <w:rFonts w:asciiTheme="minorHAnsi" w:hAnsiTheme="minorHAnsi" w:cstheme="minorHAnsi"/>
                <w:b/>
                <w:sz w:val="18"/>
                <w:szCs w:val="18"/>
              </w:rPr>
            </w:pPr>
            <w:r w:rsidRPr="00EA08F9">
              <w:rPr>
                <w:rFonts w:asciiTheme="minorHAnsi" w:hAnsiTheme="minorHAnsi" w:cstheme="minorHAnsi"/>
                <w:b/>
                <w:sz w:val="18"/>
                <w:szCs w:val="18"/>
              </w:rPr>
              <w:t>II</w:t>
            </w:r>
          </w:p>
        </w:tc>
        <w:tc>
          <w:tcPr>
            <w:tcW w:w="1316"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1</w:t>
            </w:r>
          </w:p>
        </w:tc>
        <w:tc>
          <w:tcPr>
            <w:tcW w:w="924"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Dry</w:t>
            </w:r>
          </w:p>
        </w:tc>
        <w:tc>
          <w:tcPr>
            <w:tcW w:w="3307"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06 a 15 September 2009</w:t>
            </w:r>
          </w:p>
        </w:tc>
        <w:tc>
          <w:tcPr>
            <w:tcW w:w="2272"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Technical Report Part 1</w:t>
            </w:r>
          </w:p>
        </w:tc>
      </w:tr>
      <w:tr w:rsidR="00626FE7" w:rsidRPr="00AD21C0" w:rsidTr="002E187C">
        <w:trPr>
          <w:cnfStyle w:val="000000010000"/>
          <w:trHeight w:val="284"/>
          <w:jc w:val="center"/>
        </w:trPr>
        <w:tc>
          <w:tcPr>
            <w:tcW w:w="693" w:type="dxa"/>
            <w:vMerge/>
            <w:shd w:val="pct12" w:color="auto" w:fill="auto"/>
            <w:vAlign w:val="top"/>
          </w:tcPr>
          <w:p w:rsidR="00626FE7" w:rsidRPr="00EA08F9" w:rsidRDefault="00626FE7" w:rsidP="002E187C">
            <w:pPr>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2</w:t>
            </w:r>
          </w:p>
        </w:tc>
        <w:tc>
          <w:tcPr>
            <w:tcW w:w="924"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Rainy</w:t>
            </w:r>
          </w:p>
        </w:tc>
        <w:tc>
          <w:tcPr>
            <w:tcW w:w="3307"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right="-65" w:hanging="40"/>
              <w:contextualSpacing w:val="0"/>
              <w:rPr>
                <w:rFonts w:asciiTheme="minorHAnsi" w:hAnsiTheme="minorHAnsi" w:cstheme="minorHAnsi"/>
                <w:sz w:val="18"/>
                <w:szCs w:val="18"/>
              </w:rPr>
            </w:pPr>
            <w:r w:rsidRPr="00AD21C0">
              <w:rPr>
                <w:rFonts w:asciiTheme="minorHAnsi" w:hAnsiTheme="minorHAnsi" w:cstheme="minorHAnsi"/>
                <w:sz w:val="18"/>
                <w:szCs w:val="18"/>
              </w:rPr>
              <w:t>November 27 to December 6, 2009</w:t>
            </w:r>
          </w:p>
        </w:tc>
        <w:tc>
          <w:tcPr>
            <w:tcW w:w="2272"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2 Technical Report</w:t>
            </w:r>
          </w:p>
        </w:tc>
      </w:tr>
      <w:tr w:rsidR="00626FE7" w:rsidRPr="00AD21C0" w:rsidTr="002E187C">
        <w:trPr>
          <w:cnfStyle w:val="000000100000"/>
          <w:trHeight w:val="284"/>
          <w:jc w:val="center"/>
        </w:trPr>
        <w:tc>
          <w:tcPr>
            <w:tcW w:w="693" w:type="dxa"/>
            <w:vMerge/>
            <w:shd w:val="pct12" w:color="auto" w:fill="auto"/>
            <w:vAlign w:val="top"/>
          </w:tcPr>
          <w:p w:rsidR="00626FE7" w:rsidRPr="00EA08F9" w:rsidRDefault="00626FE7" w:rsidP="002E187C">
            <w:pPr>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3</w:t>
            </w:r>
          </w:p>
        </w:tc>
        <w:tc>
          <w:tcPr>
            <w:tcW w:w="924"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Rainy</w:t>
            </w:r>
          </w:p>
        </w:tc>
        <w:tc>
          <w:tcPr>
            <w:tcW w:w="3307"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16 a January 25, 2010</w:t>
            </w:r>
          </w:p>
        </w:tc>
        <w:tc>
          <w:tcPr>
            <w:tcW w:w="2272"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3 of Technical Report</w:t>
            </w:r>
          </w:p>
        </w:tc>
      </w:tr>
      <w:tr w:rsidR="00626FE7" w:rsidRPr="00AD21C0" w:rsidTr="002E187C">
        <w:trPr>
          <w:cnfStyle w:val="000000010000"/>
          <w:trHeight w:val="284"/>
          <w:jc w:val="center"/>
        </w:trPr>
        <w:tc>
          <w:tcPr>
            <w:tcW w:w="693" w:type="dxa"/>
            <w:vMerge/>
            <w:shd w:val="pct12" w:color="auto" w:fill="auto"/>
            <w:vAlign w:val="top"/>
          </w:tcPr>
          <w:p w:rsidR="00626FE7" w:rsidRPr="00EA08F9" w:rsidRDefault="00626FE7" w:rsidP="002E187C">
            <w:pPr>
              <w:rPr>
                <w:rFonts w:asciiTheme="minorHAnsi" w:hAnsiTheme="minorHAnsi" w:cstheme="minorHAnsi"/>
                <w:b/>
                <w:sz w:val="18"/>
                <w:szCs w:val="18"/>
              </w:rPr>
            </w:pPr>
          </w:p>
        </w:tc>
        <w:tc>
          <w:tcPr>
            <w:tcW w:w="1316"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4</w:t>
            </w:r>
          </w:p>
        </w:tc>
        <w:tc>
          <w:tcPr>
            <w:tcW w:w="924"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Rainy</w:t>
            </w:r>
          </w:p>
        </w:tc>
        <w:tc>
          <w:tcPr>
            <w:tcW w:w="3307"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19 a May 28, 2010</w:t>
            </w:r>
          </w:p>
        </w:tc>
        <w:tc>
          <w:tcPr>
            <w:tcW w:w="2272" w:type="dxa"/>
            <w:tcBorders>
              <w:top w:val="single" w:sz="4" w:space="0" w:color="FFFFFF" w:themeColor="background1"/>
              <w:bottom w:val="single" w:sz="4"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4 of Technical Report</w:t>
            </w:r>
          </w:p>
        </w:tc>
      </w:tr>
      <w:tr w:rsidR="00626FE7" w:rsidRPr="00324112" w:rsidTr="002E187C">
        <w:trPr>
          <w:cnfStyle w:val="000000100000"/>
          <w:trHeight w:val="284"/>
          <w:jc w:val="center"/>
        </w:trPr>
        <w:tc>
          <w:tcPr>
            <w:tcW w:w="693" w:type="dxa"/>
            <w:vMerge/>
            <w:tcBorders>
              <w:bottom w:val="single" w:sz="8" w:space="0" w:color="FFFFFF" w:themeColor="background1"/>
            </w:tcBorders>
            <w:shd w:val="pct12" w:color="auto" w:fill="auto"/>
            <w:vAlign w:val="top"/>
          </w:tcPr>
          <w:p w:rsidR="00626FE7" w:rsidRPr="00EA08F9" w:rsidRDefault="00626FE7" w:rsidP="002E187C">
            <w:pPr>
              <w:ind w:firstLine="0"/>
              <w:rPr>
                <w:rFonts w:asciiTheme="minorHAnsi" w:hAnsiTheme="minorHAnsi" w:cstheme="minorHAnsi"/>
                <w:b/>
                <w:sz w:val="18"/>
                <w:szCs w:val="18"/>
              </w:rPr>
            </w:pPr>
          </w:p>
        </w:tc>
        <w:tc>
          <w:tcPr>
            <w:tcW w:w="1316" w:type="dxa"/>
            <w:tcBorders>
              <w:top w:val="single" w:sz="4" w:space="0" w:color="FFFFFF" w:themeColor="background1"/>
              <w:bottom w:val="single" w:sz="8"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b/>
                <w:sz w:val="18"/>
                <w:szCs w:val="18"/>
              </w:rPr>
            </w:pPr>
            <w:r w:rsidRPr="00AD21C0">
              <w:rPr>
                <w:rFonts w:asciiTheme="minorHAnsi" w:hAnsiTheme="minorHAnsi" w:cstheme="minorHAnsi"/>
                <w:b/>
                <w:sz w:val="18"/>
                <w:szCs w:val="18"/>
              </w:rPr>
              <w:t>5</w:t>
            </w:r>
          </w:p>
        </w:tc>
        <w:tc>
          <w:tcPr>
            <w:tcW w:w="924" w:type="dxa"/>
            <w:tcBorders>
              <w:top w:val="single" w:sz="4" w:space="0" w:color="FFFFFF" w:themeColor="background1"/>
              <w:bottom w:val="single" w:sz="8"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Dry</w:t>
            </w:r>
          </w:p>
        </w:tc>
        <w:tc>
          <w:tcPr>
            <w:tcW w:w="3307" w:type="dxa"/>
            <w:tcBorders>
              <w:top w:val="single" w:sz="4" w:space="0" w:color="FFFFFF" w:themeColor="background1"/>
              <w:bottom w:val="single" w:sz="8" w:space="0" w:color="FFFFFF" w:themeColor="background1"/>
            </w:tcBorders>
            <w:shd w:val="pct12" w:color="auto" w:fill="auto"/>
          </w:tcPr>
          <w:p w:rsidR="00626FE7" w:rsidRPr="00AD21C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August 24 to September 2, 2010</w:t>
            </w:r>
          </w:p>
        </w:tc>
        <w:tc>
          <w:tcPr>
            <w:tcW w:w="2272" w:type="dxa"/>
            <w:tcBorders>
              <w:top w:val="single" w:sz="4" w:space="0" w:color="FFFFFF" w:themeColor="background1"/>
              <w:bottom w:val="single" w:sz="8" w:space="0" w:color="FFFFFF" w:themeColor="background1"/>
            </w:tcBorders>
            <w:shd w:val="pct12" w:color="auto" w:fill="auto"/>
          </w:tcPr>
          <w:p w:rsidR="00626FE7" w:rsidRPr="00382180" w:rsidRDefault="00626FE7" w:rsidP="002E187C">
            <w:pPr>
              <w:spacing w:line="240" w:lineRule="auto"/>
              <w:ind w:firstLine="0"/>
              <w:contextualSpacing w:val="0"/>
              <w:rPr>
                <w:rFonts w:asciiTheme="minorHAnsi" w:hAnsiTheme="minorHAnsi" w:cstheme="minorHAnsi"/>
                <w:sz w:val="18"/>
                <w:szCs w:val="18"/>
              </w:rPr>
            </w:pPr>
            <w:r w:rsidRPr="00AD21C0">
              <w:rPr>
                <w:rFonts w:asciiTheme="minorHAnsi" w:hAnsiTheme="minorHAnsi" w:cstheme="minorHAnsi"/>
                <w:sz w:val="18"/>
                <w:szCs w:val="18"/>
              </w:rPr>
              <w:t>Part 5 of Technical Report</w:t>
            </w:r>
          </w:p>
        </w:tc>
      </w:tr>
    </w:tbl>
    <w:p w:rsidR="00626FE7" w:rsidRDefault="00626FE7" w:rsidP="00626FE7">
      <w:pPr>
        <w:spacing w:after="360"/>
      </w:pPr>
    </w:p>
    <w:p w:rsidR="00626FE7" w:rsidRPr="00D47C5E" w:rsidRDefault="00626FE7" w:rsidP="00626FE7">
      <w:pPr>
        <w:autoSpaceDE w:val="0"/>
        <w:autoSpaceDN w:val="0"/>
        <w:adjustRightInd w:val="0"/>
        <w:spacing w:after="120"/>
        <w:outlineLvl w:val="1"/>
        <w:rPr>
          <w:rFonts w:cs="Arial"/>
          <w:b/>
          <w:bCs/>
        </w:rPr>
      </w:pPr>
      <w:bookmarkStart w:id="15" w:name="_Toc227576057"/>
      <w:bookmarkStart w:id="16" w:name="_Toc282593720"/>
      <w:r>
        <w:rPr>
          <w:rFonts w:cs="Arial"/>
          <w:b/>
          <w:bCs/>
        </w:rPr>
        <w:t>C. Methodology</w:t>
      </w:r>
      <w:bookmarkEnd w:id="15"/>
      <w:bookmarkEnd w:id="16"/>
    </w:p>
    <w:p w:rsidR="00626FE7" w:rsidRPr="00AD21C0" w:rsidRDefault="00626FE7" w:rsidP="00626FE7">
      <w:pPr>
        <w:spacing w:after="120"/>
      </w:pPr>
      <w:r w:rsidRPr="00AD21C0">
        <w:rPr>
          <w:rFonts w:cs="Arial"/>
        </w:rPr>
        <w:t xml:space="preserve">All the methodology used followed the description </w:t>
      </w:r>
      <w:proofErr w:type="spellStart"/>
      <w:r w:rsidRPr="00AD21C0">
        <w:rPr>
          <w:rFonts w:cs="Arial"/>
        </w:rPr>
        <w:t>given</w:t>
      </w:r>
      <w:r w:rsidRPr="00AD21C0">
        <w:t>Technical</w:t>
      </w:r>
      <w:proofErr w:type="spellEnd"/>
      <w:r w:rsidRPr="00AD21C0">
        <w:t xml:space="preserve"> Details of the Monitoring </w:t>
      </w:r>
      <w:proofErr w:type="spellStart"/>
      <w:r w:rsidRPr="00AD21C0">
        <w:t>Programme</w:t>
      </w:r>
      <w:proofErr w:type="spellEnd"/>
      <w:r w:rsidRPr="00AD21C0">
        <w:t xml:space="preserve"> of Fauna &amp; Detailing Fauna Survey Methodology for the streams in Areas Mosquito, John Aires, </w:t>
      </w:r>
      <w:proofErr w:type="spellStart"/>
      <w:r w:rsidRPr="00AD21C0">
        <w:t>Curicaca</w:t>
      </w:r>
      <w:proofErr w:type="spellEnd"/>
      <w:r w:rsidRPr="00AD21C0">
        <w:t xml:space="preserve">, stream and river </w:t>
      </w:r>
      <w:proofErr w:type="spellStart"/>
      <w:r w:rsidRPr="00AD21C0">
        <w:t>Jatoba</w:t>
      </w:r>
      <w:proofErr w:type="spellEnd"/>
      <w:r w:rsidRPr="00AD21C0">
        <w:t xml:space="preserve"> Ugly - Subprogram Monitoring Macaw large UHE Strait (NATURAE, 2007) .</w:t>
      </w:r>
    </w:p>
    <w:p w:rsidR="00626FE7" w:rsidRDefault="00626FE7" w:rsidP="00626FE7">
      <w:pPr>
        <w:autoSpaceDE w:val="0"/>
        <w:autoSpaceDN w:val="0"/>
        <w:adjustRightInd w:val="0"/>
        <w:rPr>
          <w:rFonts w:cs="Arial"/>
        </w:rPr>
      </w:pPr>
    </w:p>
    <w:p w:rsidR="00626FE7" w:rsidRPr="00396ED5" w:rsidRDefault="00626FE7" w:rsidP="00626FE7">
      <w:pPr>
        <w:spacing w:after="120"/>
        <w:ind w:firstLine="851"/>
      </w:pPr>
    </w:p>
    <w:p w:rsidR="00626FE7" w:rsidRPr="002661F9" w:rsidRDefault="00626FE7" w:rsidP="00626FE7">
      <w:pPr>
        <w:spacing w:line="240" w:lineRule="auto"/>
        <w:rPr>
          <w:rFonts w:cs="Arial"/>
          <w:sz w:val="20"/>
          <w:szCs w:val="20"/>
        </w:rPr>
      </w:pPr>
      <w:proofErr w:type="gramStart"/>
      <w:r>
        <w:rPr>
          <w:rFonts w:cs="Arial"/>
          <w:sz w:val="20"/>
          <w:szCs w:val="20"/>
        </w:rPr>
        <w:t>Table 2.</w:t>
      </w:r>
      <w:proofErr w:type="gramEnd"/>
      <w:r>
        <w:rPr>
          <w:rFonts w:cs="Arial"/>
          <w:sz w:val="20"/>
          <w:szCs w:val="20"/>
        </w:rPr>
        <w:t xml:space="preserve"> </w:t>
      </w:r>
      <w:proofErr w:type="spellStart"/>
      <w:proofErr w:type="gramStart"/>
      <w:r>
        <w:rPr>
          <w:rFonts w:cs="Arial"/>
          <w:sz w:val="20"/>
          <w:szCs w:val="20"/>
        </w:rPr>
        <w:t>Campaigns</w:t>
      </w:r>
      <w:r w:rsidRPr="002661F9">
        <w:rPr>
          <w:sz w:val="20"/>
          <w:szCs w:val="20"/>
        </w:rPr>
        <w:t>Monitoring</w:t>
      </w:r>
      <w:proofErr w:type="spellEnd"/>
      <w:r w:rsidRPr="002661F9">
        <w:rPr>
          <w:sz w:val="20"/>
          <w:szCs w:val="20"/>
        </w:rPr>
        <w:t xml:space="preserve"> large Macaw - Phase Post-filling the reservoir of the HPP </w:t>
      </w:r>
      <w:r w:rsidRPr="002661F9">
        <w:rPr>
          <w:rFonts w:cs="Arial"/>
          <w:sz w:val="20"/>
          <w:szCs w:val="20"/>
        </w:rPr>
        <w:t xml:space="preserve">Fish </w:t>
      </w:r>
      <w:proofErr w:type="spellStart"/>
      <w:r w:rsidRPr="002661F9">
        <w:rPr>
          <w:rFonts w:cs="Arial"/>
          <w:sz w:val="20"/>
          <w:szCs w:val="20"/>
        </w:rPr>
        <w:t>Angical</w:t>
      </w:r>
      <w:proofErr w:type="spellEnd"/>
      <w:r w:rsidRPr="002661F9">
        <w:rPr>
          <w:rFonts w:cs="Arial"/>
          <w:sz w:val="20"/>
          <w:szCs w:val="20"/>
        </w:rPr>
        <w:t>.</w:t>
      </w:r>
      <w:proofErr w:type="gramEnd"/>
    </w:p>
    <w:tbl>
      <w:tblPr>
        <w:tblStyle w:val="TableContemporary"/>
        <w:tblW w:w="0" w:type="auto"/>
        <w:jc w:val="center"/>
        <w:tblBorders>
          <w:top w:val="single" w:sz="6" w:space="0" w:color="FFFFFF" w:themeColor="background1"/>
          <w:left w:val="single" w:sz="8" w:space="0" w:color="FFFFFF" w:themeColor="background1"/>
          <w:bottom w:val="single" w:sz="8" w:space="0" w:color="FFFFFF" w:themeColor="background1"/>
          <w:right w:val="single" w:sz="8" w:space="0" w:color="FFFFFF" w:themeColor="background1"/>
          <w:insideH w:val="single" w:sz="4" w:space="0" w:color="FFFFFF" w:themeColor="background1"/>
          <w:insideV w:val="single" w:sz="4" w:space="0" w:color="FFFFFF" w:themeColor="background1"/>
        </w:tblBorders>
        <w:tblLook w:val="01E0"/>
      </w:tblPr>
      <w:tblGrid>
        <w:gridCol w:w="1404"/>
        <w:gridCol w:w="3961"/>
        <w:gridCol w:w="3116"/>
      </w:tblGrid>
      <w:tr w:rsidR="00626FE7" w:rsidRPr="002661F9" w:rsidTr="002E187C">
        <w:trPr>
          <w:cnfStyle w:val="100000000000"/>
          <w:trHeight w:val="284"/>
          <w:jc w:val="center"/>
        </w:trPr>
        <w:tc>
          <w:tcPr>
            <w:tcW w:w="1404" w:type="dxa"/>
            <w:shd w:val="pct20" w:color="000000" w:fill="auto"/>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CAMPAIGN</w:t>
            </w:r>
          </w:p>
        </w:tc>
        <w:tc>
          <w:tcPr>
            <w:tcW w:w="3961" w:type="dxa"/>
            <w:shd w:val="pct20" w:color="000000" w:fill="auto"/>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DATE</w:t>
            </w:r>
          </w:p>
        </w:tc>
        <w:tc>
          <w:tcPr>
            <w:tcW w:w="3116" w:type="dxa"/>
            <w:shd w:val="pct20" w:color="000000" w:fill="auto"/>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PRODUCT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1</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February 24 to March 3, 2006</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Technical Report Part 1</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2</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20 a May 28, 2006</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2 Technical Report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3</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July 30 to August 6, 2006</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3 of Technical Report</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4</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22 a 29 September 2006</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4 of Technical Report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5</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21 a 28 November 2006</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5 of Technical Report</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6</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24 a January 30, 2007</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6 of Technical Report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7</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March 27 to April 3, 2007</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7 of Technical Report</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8</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16 a 25 August 2007</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8 of the Technical Report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9</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14 a 23 September 2007</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Technical Report Part 9</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10</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10 a 19 November 2007</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10 of Technical Report</w:t>
            </w:r>
          </w:p>
        </w:tc>
      </w:tr>
      <w:tr w:rsidR="00626FE7" w:rsidRPr="002661F9" w:rsidTr="002E187C">
        <w:trPr>
          <w:cnfStyle w:val="000000100000"/>
          <w:trHeight w:val="170"/>
          <w:jc w:val="center"/>
        </w:trPr>
        <w:tc>
          <w:tcPr>
            <w:tcW w:w="1404" w:type="dxa"/>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t>11</w:t>
            </w:r>
          </w:p>
        </w:tc>
        <w:tc>
          <w:tcPr>
            <w:tcW w:w="3961"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9 a January 18, 2008</w:t>
            </w:r>
          </w:p>
        </w:tc>
        <w:tc>
          <w:tcPr>
            <w:tcW w:w="3116" w:type="dxa"/>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11 º Technical Report Part</w:t>
            </w:r>
          </w:p>
        </w:tc>
      </w:tr>
      <w:tr w:rsidR="00626FE7" w:rsidRPr="002661F9" w:rsidTr="002E187C">
        <w:trPr>
          <w:cnfStyle w:val="000000010000"/>
          <w:trHeight w:val="170"/>
          <w:jc w:val="center"/>
        </w:trPr>
        <w:tc>
          <w:tcPr>
            <w:tcW w:w="1404" w:type="dxa"/>
            <w:shd w:val="pct12" w:color="000000" w:fill="FFFFFF"/>
          </w:tcPr>
          <w:p w:rsidR="00626FE7" w:rsidRPr="002661F9" w:rsidRDefault="00626FE7" w:rsidP="002E187C">
            <w:pPr>
              <w:spacing w:line="240" w:lineRule="auto"/>
              <w:ind w:firstLine="0"/>
              <w:contextualSpacing w:val="0"/>
              <w:rPr>
                <w:rFonts w:asciiTheme="minorHAnsi" w:hAnsiTheme="minorHAnsi" w:cs="Arial"/>
                <w:b/>
              </w:rPr>
            </w:pPr>
            <w:r w:rsidRPr="002661F9">
              <w:rPr>
                <w:rFonts w:asciiTheme="minorHAnsi" w:hAnsiTheme="minorHAnsi" w:cs="Arial"/>
                <w:b/>
              </w:rPr>
              <w:lastRenderedPageBreak/>
              <w:t>12</w:t>
            </w:r>
          </w:p>
        </w:tc>
        <w:tc>
          <w:tcPr>
            <w:tcW w:w="3961"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March 26 to April 4, 2008</w:t>
            </w:r>
          </w:p>
        </w:tc>
        <w:tc>
          <w:tcPr>
            <w:tcW w:w="3116" w:type="dxa"/>
            <w:shd w:val="pct12" w:color="000000" w:fill="FFFFFF"/>
          </w:tcPr>
          <w:p w:rsidR="00626FE7" w:rsidRPr="002661F9" w:rsidRDefault="00626FE7" w:rsidP="002E187C">
            <w:pPr>
              <w:spacing w:line="240" w:lineRule="auto"/>
              <w:ind w:firstLine="0"/>
              <w:contextualSpacing w:val="0"/>
              <w:rPr>
                <w:rFonts w:asciiTheme="minorHAnsi" w:hAnsiTheme="minorHAnsi" w:cs="Arial"/>
              </w:rPr>
            </w:pPr>
            <w:r w:rsidRPr="002661F9">
              <w:rPr>
                <w:rFonts w:asciiTheme="minorHAnsi" w:hAnsiTheme="minorHAnsi" w:cs="Arial"/>
              </w:rPr>
              <w:t>Part 12 of Technical Report</w:t>
            </w:r>
          </w:p>
        </w:tc>
      </w:tr>
    </w:tbl>
    <w:p w:rsidR="00626FE7" w:rsidRPr="002661F9" w:rsidRDefault="00626FE7" w:rsidP="00626FE7">
      <w:pPr>
        <w:spacing w:after="120"/>
      </w:pPr>
    </w:p>
    <w:p w:rsidR="00626FE7" w:rsidRPr="002661F9" w:rsidRDefault="00626FE7" w:rsidP="00626FE7">
      <w:pPr>
        <w:spacing w:after="120"/>
        <w:rPr>
          <w:rFonts w:cs="Arial"/>
        </w:rPr>
      </w:pPr>
      <w:bookmarkStart w:id="17" w:name="_Toc164676841"/>
      <w:bookmarkStart w:id="18" w:name="_Toc176658387"/>
      <w:bookmarkStart w:id="19" w:name="_Toc178158078"/>
      <w:bookmarkStart w:id="20" w:name="_Toc180375018"/>
      <w:r w:rsidRPr="002661F9">
        <w:rPr>
          <w:rFonts w:cs="Arial"/>
        </w:rPr>
        <w:t xml:space="preserve">This monitoring consisted of a methodological continuity Environment </w:t>
      </w:r>
      <w:proofErr w:type="spellStart"/>
      <w:r w:rsidRPr="002661F9">
        <w:rPr>
          <w:rFonts w:cs="Arial"/>
        </w:rPr>
        <w:t>Programme</w:t>
      </w:r>
      <w:proofErr w:type="spellEnd"/>
      <w:r w:rsidRPr="002661F9">
        <w:rPr>
          <w:rFonts w:cs="Arial"/>
        </w:rPr>
        <w:t xml:space="preserve"> 10 - Survey, Monitoring and Management of Wildlife. All the methodology used followed the description used in the Plan of Work NATURAE (NATURAE, 2003).</w:t>
      </w:r>
    </w:p>
    <w:p w:rsidR="00626FE7" w:rsidRPr="002661F9" w:rsidRDefault="00626FE7" w:rsidP="00626FE7">
      <w:pPr>
        <w:autoSpaceDE w:val="0"/>
        <w:autoSpaceDN w:val="0"/>
        <w:adjustRightInd w:val="0"/>
        <w:spacing w:after="120"/>
        <w:outlineLvl w:val="2"/>
        <w:rPr>
          <w:rFonts w:cs="Arial"/>
          <w:b/>
          <w:bCs/>
        </w:rPr>
      </w:pPr>
      <w:bookmarkStart w:id="21" w:name="_Toc227576058"/>
      <w:r w:rsidRPr="002661F9">
        <w:rPr>
          <w:rFonts w:cs="Arial"/>
          <w:b/>
          <w:bCs/>
        </w:rPr>
        <w:t>C.1. Records of nests</w:t>
      </w:r>
      <w:bookmarkEnd w:id="17"/>
      <w:bookmarkEnd w:id="18"/>
      <w:bookmarkEnd w:id="19"/>
      <w:bookmarkEnd w:id="20"/>
      <w:bookmarkEnd w:id="21"/>
    </w:p>
    <w:p w:rsidR="00626FE7" w:rsidRPr="002661F9" w:rsidRDefault="00626FE7" w:rsidP="00626FE7">
      <w:pPr>
        <w:spacing w:after="120"/>
      </w:pPr>
      <w:r w:rsidRPr="002661F9">
        <w:t xml:space="preserve">For the location of nests was counted with the aid of field guides (usually employees or owners of the farms visited), and other local information. Nests were </w:t>
      </w:r>
      <w:proofErr w:type="spellStart"/>
      <w:r w:rsidRPr="002661F9">
        <w:t>georeferenced</w:t>
      </w:r>
      <w:proofErr w:type="spellEnd"/>
      <w:r w:rsidRPr="002661F9">
        <w:t xml:space="preserve"> and their measures were taken according to Pine (1998), using tape of 5 m. Besides the location of nests, other data were entered in the field, as the tree species used, the length and diameter of its circumference, the distance from the nest lining the side opening and the height and width of the side opening. It was also determined the type of environment in which the nest was located.</w:t>
      </w:r>
      <w:bookmarkStart w:id="22" w:name="_GoBack"/>
      <w:bookmarkEnd w:id="22"/>
    </w:p>
    <w:p w:rsidR="00626FE7" w:rsidRPr="002661F9" w:rsidRDefault="00626FE7" w:rsidP="00626FE7">
      <w:pPr>
        <w:spacing w:after="120"/>
      </w:pPr>
      <w:r w:rsidRPr="002661F9">
        <w:t xml:space="preserve">The comments of the cutting phase and breeding activities of </w:t>
      </w:r>
      <w:proofErr w:type="spellStart"/>
      <w:r w:rsidRPr="002661F9">
        <w:t>Anodorhynchus</w:t>
      </w:r>
      <w:proofErr w:type="spellEnd"/>
      <w:r w:rsidRPr="002661F9">
        <w:t xml:space="preserve"> </w:t>
      </w:r>
      <w:proofErr w:type="spellStart"/>
      <w:r w:rsidRPr="002661F9">
        <w:t>hyacinthinus</w:t>
      </w:r>
      <w:proofErr w:type="spellEnd"/>
      <w:r w:rsidRPr="002661F9">
        <w:t xml:space="preserve"> were performed in two periods: morning, between 07:00 and 12:00, and afternoon, between 15:00 and 18:00 h. The activities of the birds were monitored intensively at a distance of 20 to 80m, with binoculars 7x35 mm, for a better individual retraction.</w:t>
      </w:r>
    </w:p>
    <w:p w:rsidR="00626FE7" w:rsidRPr="002661F9" w:rsidRDefault="00626FE7" w:rsidP="00626FE7">
      <w:pPr>
        <w:spacing w:after="120"/>
      </w:pPr>
      <w:r w:rsidRPr="002661F9">
        <w:t xml:space="preserve">The nest was considered active when they had eggs, chicks or female in preparation for laying. </w:t>
      </w:r>
      <w:proofErr w:type="gramStart"/>
      <w:r w:rsidRPr="002661F9">
        <w:t>Considered inactive nest used by other species of birds or other animals, or abandoned.</w:t>
      </w:r>
      <w:proofErr w:type="gramEnd"/>
      <w:r w:rsidRPr="002661F9">
        <w:t xml:space="preserve"> In this case, the finding was noted that it did not possess the capacity to house one or more puppies Macaw great. These activities were carried out with the aid of ladders and rappelling equipment to reach the nests that were located high in the palm </w:t>
      </w:r>
      <w:proofErr w:type="spellStart"/>
      <w:r w:rsidRPr="002661F9">
        <w:t>buritis</w:t>
      </w:r>
      <w:proofErr w:type="spellEnd"/>
      <w:r w:rsidRPr="002661F9">
        <w:t xml:space="preserve"> (</w:t>
      </w:r>
      <w:proofErr w:type="spellStart"/>
      <w:r w:rsidRPr="002661F9">
        <w:t>Mauritia</w:t>
      </w:r>
      <w:proofErr w:type="spellEnd"/>
      <w:r w:rsidRPr="002661F9">
        <w:t xml:space="preserve"> </w:t>
      </w:r>
      <w:proofErr w:type="spellStart"/>
      <w:r w:rsidRPr="002661F9">
        <w:t>flexuosa</w:t>
      </w:r>
      <w:proofErr w:type="spellEnd"/>
      <w:r w:rsidRPr="002661F9">
        <w:t>). As Pine (1998), in general, the nest was considered successful when, in each reproductive stage, flew at least one offspring of the same.</w:t>
      </w:r>
    </w:p>
    <w:p w:rsidR="00626FE7" w:rsidRDefault="00626FE7" w:rsidP="004F61F9"/>
    <w:p w:rsidR="004F61F9" w:rsidRDefault="004F61F9" w:rsidP="004F61F9">
      <w:r>
        <w:t>DIET</w:t>
      </w:r>
    </w:p>
    <w:p w:rsidR="004F61F9" w:rsidRDefault="004F61F9" w:rsidP="004F61F9">
      <w:pPr>
        <w:spacing w:after="120"/>
        <w:rPr>
          <w:rFonts w:cs="Arial"/>
        </w:rPr>
      </w:pPr>
      <w:r>
        <w:rPr>
          <w:rFonts w:cs="Arial"/>
        </w:rPr>
        <w:t xml:space="preserve">The diet of large Macaw is highly specialized, based on palm fruits. Moreover, it appears to vary geographically taking advantage of locally abundant, yet properly sized seeds (Yamashita 1992, Munn et al. 1989).  In the eastern Amazon, the hyacinth macaws feed predominantly on two palms, the </w:t>
      </w:r>
      <w:proofErr w:type="spellStart"/>
      <w:r>
        <w:rPr>
          <w:rFonts w:cs="Arial"/>
        </w:rPr>
        <w:t>babac</w:t>
      </w:r>
      <w:r>
        <w:rPr>
          <w:bCs/>
        </w:rPr>
        <w:t>ú</w:t>
      </w:r>
      <w:proofErr w:type="spellEnd"/>
      <w:r>
        <w:rPr>
          <w:bCs/>
        </w:rPr>
        <w:t xml:space="preserve"> (</w:t>
      </w:r>
      <w:proofErr w:type="spellStart"/>
      <w:r>
        <w:rPr>
          <w:bCs/>
        </w:rPr>
        <w:t>O</w:t>
      </w:r>
      <w:r>
        <w:rPr>
          <w:bCs/>
          <w:i/>
          <w:iCs/>
        </w:rPr>
        <w:t>rbignya</w:t>
      </w:r>
      <w:proofErr w:type="spellEnd"/>
      <w:r>
        <w:rPr>
          <w:bCs/>
          <w:i/>
          <w:iCs/>
        </w:rPr>
        <w:t xml:space="preserve"> </w:t>
      </w:r>
      <w:proofErr w:type="spellStart"/>
      <w:r>
        <w:rPr>
          <w:bCs/>
          <w:i/>
          <w:iCs/>
        </w:rPr>
        <w:t>phalerata</w:t>
      </w:r>
      <w:proofErr w:type="spellEnd"/>
      <w:r>
        <w:rPr>
          <w:bCs/>
          <w:iCs/>
        </w:rPr>
        <w:t xml:space="preserve">) and </w:t>
      </w:r>
      <w:proofErr w:type="gramStart"/>
      <w:r>
        <w:rPr>
          <w:bCs/>
          <w:iCs/>
        </w:rPr>
        <w:t>the</w:t>
      </w:r>
      <w:r>
        <w:rPr>
          <w:bCs/>
        </w:rPr>
        <w:t xml:space="preserve">  </w:t>
      </w:r>
      <w:proofErr w:type="spellStart"/>
      <w:r>
        <w:rPr>
          <w:bCs/>
        </w:rPr>
        <w:t>tucumán</w:t>
      </w:r>
      <w:proofErr w:type="spellEnd"/>
      <w:proofErr w:type="gramEnd"/>
      <w:r>
        <w:rPr>
          <w:bCs/>
          <w:iCs/>
        </w:rPr>
        <w:t xml:space="preserve"> </w:t>
      </w:r>
      <w:r>
        <w:rPr>
          <w:bCs/>
        </w:rPr>
        <w:t xml:space="preserve"> (</w:t>
      </w:r>
      <w:proofErr w:type="spellStart"/>
      <w:r>
        <w:rPr>
          <w:bCs/>
          <w:i/>
          <w:iCs/>
        </w:rPr>
        <w:t>Atrocaryum</w:t>
      </w:r>
      <w:proofErr w:type="spellEnd"/>
      <w:r>
        <w:rPr>
          <w:bCs/>
          <w:i/>
          <w:iCs/>
        </w:rPr>
        <w:t xml:space="preserve"> sp.</w:t>
      </w:r>
      <w:r>
        <w:rPr>
          <w:bCs/>
        </w:rPr>
        <w:t xml:space="preserve">).  In the </w:t>
      </w:r>
      <w:proofErr w:type="spellStart"/>
      <w:r w:rsidR="00D97D46">
        <w:rPr>
          <w:bCs/>
        </w:rPr>
        <w:t>pantanal</w:t>
      </w:r>
      <w:proofErr w:type="spellEnd"/>
      <w:r w:rsidR="00D97D46">
        <w:rPr>
          <w:bCs/>
        </w:rPr>
        <w:t xml:space="preserve"> population the macaws are reported to </w:t>
      </w:r>
      <w:proofErr w:type="gramStart"/>
      <w:r w:rsidR="00D97D46">
        <w:rPr>
          <w:bCs/>
        </w:rPr>
        <w:t xml:space="preserve">feed </w:t>
      </w:r>
      <w:r>
        <w:rPr>
          <w:bCs/>
        </w:rPr>
        <w:t xml:space="preserve"> principally</w:t>
      </w:r>
      <w:proofErr w:type="gramEnd"/>
      <w:r>
        <w:rPr>
          <w:bCs/>
        </w:rPr>
        <w:t xml:space="preserve"> upon  the nuts of </w:t>
      </w:r>
      <w:proofErr w:type="spellStart"/>
      <w:r>
        <w:rPr>
          <w:bCs/>
        </w:rPr>
        <w:t>bacurí</w:t>
      </w:r>
      <w:proofErr w:type="spellEnd"/>
      <w:r>
        <w:rPr>
          <w:bCs/>
        </w:rPr>
        <w:t xml:space="preserve"> palms (</w:t>
      </w:r>
      <w:proofErr w:type="spellStart"/>
      <w:r>
        <w:rPr>
          <w:bCs/>
          <w:i/>
          <w:iCs/>
        </w:rPr>
        <w:t>Atalea</w:t>
      </w:r>
      <w:proofErr w:type="spellEnd"/>
      <w:r>
        <w:rPr>
          <w:bCs/>
          <w:i/>
          <w:iCs/>
        </w:rPr>
        <w:t xml:space="preserve"> </w:t>
      </w:r>
      <w:proofErr w:type="spellStart"/>
      <w:r>
        <w:rPr>
          <w:bCs/>
          <w:i/>
          <w:iCs/>
        </w:rPr>
        <w:t>phalerata</w:t>
      </w:r>
      <w:proofErr w:type="spellEnd"/>
      <w:r>
        <w:rPr>
          <w:bCs/>
        </w:rPr>
        <w:t xml:space="preserve">) and the </w:t>
      </w:r>
      <w:proofErr w:type="spellStart"/>
      <w:r>
        <w:rPr>
          <w:bCs/>
        </w:rPr>
        <w:t>bocaiuva</w:t>
      </w:r>
      <w:proofErr w:type="spellEnd"/>
      <w:r>
        <w:rPr>
          <w:bCs/>
        </w:rPr>
        <w:t xml:space="preserve"> (</w:t>
      </w:r>
      <w:proofErr w:type="spellStart"/>
      <w:r>
        <w:rPr>
          <w:bCs/>
          <w:i/>
          <w:iCs/>
        </w:rPr>
        <w:t>Acrocomia</w:t>
      </w:r>
      <w:proofErr w:type="spellEnd"/>
      <w:r>
        <w:rPr>
          <w:bCs/>
          <w:i/>
          <w:iCs/>
        </w:rPr>
        <w:t xml:space="preserve"> sp</w:t>
      </w:r>
      <w:r>
        <w:rPr>
          <w:bCs/>
        </w:rPr>
        <w:t xml:space="preserve"> ).  In the </w:t>
      </w:r>
      <w:proofErr w:type="spellStart"/>
      <w:r w:rsidR="00D97D46">
        <w:rPr>
          <w:bCs/>
        </w:rPr>
        <w:t>cerrado</w:t>
      </w:r>
      <w:proofErr w:type="spellEnd"/>
      <w:r w:rsidR="00D97D46">
        <w:rPr>
          <w:bCs/>
        </w:rPr>
        <w:t xml:space="preserve"> population</w:t>
      </w:r>
      <w:proofErr w:type="gramStart"/>
      <w:r w:rsidR="00D97D46">
        <w:rPr>
          <w:bCs/>
        </w:rPr>
        <w:t xml:space="preserve">, </w:t>
      </w:r>
      <w:r>
        <w:rPr>
          <w:bCs/>
        </w:rPr>
        <w:t xml:space="preserve"> in</w:t>
      </w:r>
      <w:proofErr w:type="gramEnd"/>
      <w:r>
        <w:rPr>
          <w:bCs/>
        </w:rPr>
        <w:t xml:space="preserve"> which this study occurred, it ha</w:t>
      </w:r>
      <w:r w:rsidR="00D97D46">
        <w:rPr>
          <w:bCs/>
        </w:rPr>
        <w:t>d</w:t>
      </w:r>
      <w:r>
        <w:rPr>
          <w:bCs/>
        </w:rPr>
        <w:t xml:space="preserve"> </w:t>
      </w:r>
      <w:r w:rsidR="00D97D46">
        <w:rPr>
          <w:bCs/>
        </w:rPr>
        <w:t xml:space="preserve">previously </w:t>
      </w:r>
      <w:r>
        <w:rPr>
          <w:bCs/>
        </w:rPr>
        <w:t xml:space="preserve">been reported </w:t>
      </w:r>
      <w:r w:rsidR="00D97D46">
        <w:rPr>
          <w:bCs/>
        </w:rPr>
        <w:t xml:space="preserve">that the </w:t>
      </w:r>
      <w:r>
        <w:rPr>
          <w:bCs/>
        </w:rPr>
        <w:t>macaws feed predominantly on</w:t>
      </w:r>
      <w:r>
        <w:rPr>
          <w:rFonts w:cs="Arial"/>
        </w:rPr>
        <w:t xml:space="preserve"> coconut palm fiber (</w:t>
      </w:r>
      <w:proofErr w:type="spellStart"/>
      <w:r>
        <w:rPr>
          <w:rFonts w:cs="Arial"/>
        </w:rPr>
        <w:t>Orbygnia</w:t>
      </w:r>
      <w:proofErr w:type="spellEnd"/>
      <w:r>
        <w:rPr>
          <w:rFonts w:cs="Arial"/>
        </w:rPr>
        <w:t xml:space="preserve"> </w:t>
      </w:r>
      <w:proofErr w:type="spellStart"/>
      <w:r>
        <w:rPr>
          <w:rFonts w:cs="Arial"/>
        </w:rPr>
        <w:t>eichleri</w:t>
      </w:r>
      <w:proofErr w:type="spellEnd"/>
      <w:r>
        <w:rPr>
          <w:rFonts w:cs="Arial"/>
        </w:rPr>
        <w:t xml:space="preserve">), </w:t>
      </w:r>
      <w:proofErr w:type="spellStart"/>
      <w:r>
        <w:rPr>
          <w:bCs/>
        </w:rPr>
        <w:t>catolé</w:t>
      </w:r>
      <w:proofErr w:type="spellEnd"/>
      <w:r>
        <w:rPr>
          <w:rFonts w:cs="Arial"/>
        </w:rPr>
        <w:t xml:space="preserve"> (</w:t>
      </w:r>
      <w:proofErr w:type="spellStart"/>
      <w:r>
        <w:rPr>
          <w:rFonts w:cs="Arial"/>
          <w:i/>
        </w:rPr>
        <w:t>Syagrus</w:t>
      </w:r>
      <w:proofErr w:type="spellEnd"/>
      <w:r>
        <w:rPr>
          <w:rFonts w:cs="Arial"/>
          <w:i/>
        </w:rPr>
        <w:t xml:space="preserve"> </w:t>
      </w:r>
      <w:proofErr w:type="spellStart"/>
      <w:r>
        <w:rPr>
          <w:rFonts w:cs="Arial"/>
          <w:i/>
        </w:rPr>
        <w:t>oleracea</w:t>
      </w:r>
      <w:proofErr w:type="spellEnd"/>
      <w:r>
        <w:rPr>
          <w:rFonts w:cs="Arial"/>
        </w:rPr>
        <w:t xml:space="preserve"> and </w:t>
      </w:r>
      <w:proofErr w:type="spellStart"/>
      <w:r>
        <w:rPr>
          <w:bCs/>
          <w:i/>
          <w:iCs/>
        </w:rPr>
        <w:t>Syagrus</w:t>
      </w:r>
      <w:proofErr w:type="spellEnd"/>
      <w:r>
        <w:rPr>
          <w:bCs/>
          <w:i/>
          <w:iCs/>
        </w:rPr>
        <w:t xml:space="preserve"> </w:t>
      </w:r>
      <w:proofErr w:type="spellStart"/>
      <w:r>
        <w:rPr>
          <w:bCs/>
          <w:i/>
          <w:iCs/>
        </w:rPr>
        <w:t>coronata</w:t>
      </w:r>
      <w:proofErr w:type="spellEnd"/>
      <w:r>
        <w:rPr>
          <w:b/>
          <w:bCs/>
        </w:rPr>
        <w:t xml:space="preserve">) </w:t>
      </w:r>
      <w:r>
        <w:rPr>
          <w:bCs/>
        </w:rPr>
        <w:t xml:space="preserve">and </w:t>
      </w:r>
      <w:proofErr w:type="spellStart"/>
      <w:r>
        <w:rPr>
          <w:bCs/>
          <w:i/>
          <w:iCs/>
        </w:rPr>
        <w:t>Atalea</w:t>
      </w:r>
      <w:proofErr w:type="spellEnd"/>
      <w:r>
        <w:rPr>
          <w:bCs/>
          <w:i/>
          <w:iCs/>
        </w:rPr>
        <w:t xml:space="preserve"> </w:t>
      </w:r>
      <w:proofErr w:type="spellStart"/>
      <w:r>
        <w:rPr>
          <w:bCs/>
          <w:i/>
          <w:iCs/>
        </w:rPr>
        <w:t>funifera</w:t>
      </w:r>
      <w:proofErr w:type="spellEnd"/>
      <w:r>
        <w:rPr>
          <w:bCs/>
        </w:rPr>
        <w:t xml:space="preserve"> (</w:t>
      </w:r>
      <w:proofErr w:type="spellStart"/>
      <w:r>
        <w:rPr>
          <w:bCs/>
        </w:rPr>
        <w:t>piaçava</w:t>
      </w:r>
      <w:proofErr w:type="spellEnd"/>
      <w:r>
        <w:rPr>
          <w:bCs/>
        </w:rPr>
        <w:t xml:space="preserve">).  </w:t>
      </w:r>
      <w:r>
        <w:rPr>
          <w:rFonts w:cs="Arial"/>
          <w:i/>
        </w:rPr>
        <w:t xml:space="preserve">  </w:t>
      </w:r>
    </w:p>
    <w:p w:rsidR="004F61F9" w:rsidRDefault="004F61F9" w:rsidP="004F61F9">
      <w:pPr>
        <w:spacing w:after="120"/>
        <w:rPr>
          <w:rFonts w:cs="Arial"/>
          <w:color w:val="000000"/>
          <w:lang w:eastAsia="pt-BR"/>
        </w:rPr>
      </w:pPr>
      <w:r>
        <w:rPr>
          <w:rFonts w:cs="Arial"/>
        </w:rPr>
        <w:t xml:space="preserve">During this study we found hyacinth macaws feed predominantly during two periods of the day, </w:t>
      </w:r>
      <w:proofErr w:type="gramStart"/>
      <w:r>
        <w:rPr>
          <w:rFonts w:cs="Arial"/>
        </w:rPr>
        <w:t>between 0700 – 0900</w:t>
      </w:r>
      <w:proofErr w:type="gramEnd"/>
      <w:r>
        <w:rPr>
          <w:rFonts w:cs="Arial"/>
        </w:rPr>
        <w:t xml:space="preserve"> and again later in the day approximately between 1530-1700. </w:t>
      </w:r>
      <w:r>
        <w:t xml:space="preserve">Our observations of diet breadth support previous findings (Yamashita 1992, </w:t>
      </w:r>
      <w:proofErr w:type="spellStart"/>
      <w:proofErr w:type="gramStart"/>
      <w:r>
        <w:t>Guedes</w:t>
      </w:r>
      <w:proofErr w:type="spellEnd"/>
      <w:r>
        <w:t xml:space="preserve"> ??</w:t>
      </w:r>
      <w:proofErr w:type="gramEnd"/>
      <w:r>
        <w:t xml:space="preserve">), but also include some species that have not been previously identified in the hyacinth macaws diet.  At the </w:t>
      </w:r>
      <w:proofErr w:type="spellStart"/>
      <w:r>
        <w:t>Peixe</w:t>
      </w:r>
      <w:proofErr w:type="spellEnd"/>
      <w:r>
        <w:t xml:space="preserve"> site, the dominant fruit taken in this area is the </w:t>
      </w:r>
      <w:proofErr w:type="spellStart"/>
      <w:r>
        <w:rPr>
          <w:rFonts w:cs="Arial"/>
        </w:rPr>
        <w:t>macaúba</w:t>
      </w:r>
      <w:proofErr w:type="spellEnd"/>
      <w:r>
        <w:rPr>
          <w:rFonts w:cs="Arial"/>
        </w:rPr>
        <w:t xml:space="preserve"> (</w:t>
      </w:r>
      <w:proofErr w:type="spellStart"/>
      <w:r>
        <w:rPr>
          <w:rFonts w:cs="Arial"/>
        </w:rPr>
        <w:t>Acrocomia</w:t>
      </w:r>
      <w:proofErr w:type="spellEnd"/>
      <w:r>
        <w:rPr>
          <w:rFonts w:cs="Arial"/>
        </w:rPr>
        <w:t xml:space="preserve"> </w:t>
      </w:r>
      <w:proofErr w:type="spellStart"/>
      <w:r>
        <w:rPr>
          <w:rFonts w:cs="Arial"/>
        </w:rPr>
        <w:t>aculeata</w:t>
      </w:r>
      <w:proofErr w:type="spellEnd"/>
      <w:r>
        <w:rPr>
          <w:rFonts w:cs="Arial"/>
        </w:rPr>
        <w:t>).  Other species observed to be taken by macaws include palm fiber (</w:t>
      </w:r>
      <w:proofErr w:type="spellStart"/>
      <w:r>
        <w:rPr>
          <w:rFonts w:cs="Arial"/>
        </w:rPr>
        <w:t>Attalea</w:t>
      </w:r>
      <w:proofErr w:type="spellEnd"/>
      <w:r>
        <w:rPr>
          <w:rFonts w:cs="Arial"/>
        </w:rPr>
        <w:t xml:space="preserve"> </w:t>
      </w:r>
      <w:proofErr w:type="spellStart"/>
      <w:r>
        <w:rPr>
          <w:rFonts w:cs="Arial"/>
        </w:rPr>
        <w:t>geraensis</w:t>
      </w:r>
      <w:proofErr w:type="spellEnd"/>
      <w:r>
        <w:rPr>
          <w:rFonts w:cs="Arial"/>
        </w:rPr>
        <w:t xml:space="preserve">) and </w:t>
      </w:r>
      <w:proofErr w:type="spellStart"/>
      <w:r>
        <w:rPr>
          <w:rFonts w:cs="Arial"/>
        </w:rPr>
        <w:t>babassu</w:t>
      </w:r>
      <w:proofErr w:type="spellEnd"/>
      <w:r>
        <w:rPr>
          <w:rFonts w:cs="Arial"/>
        </w:rPr>
        <w:t xml:space="preserve"> (</w:t>
      </w:r>
      <w:proofErr w:type="spellStart"/>
      <w:r>
        <w:rPr>
          <w:rFonts w:cs="Arial"/>
        </w:rPr>
        <w:t>Attalea</w:t>
      </w:r>
      <w:proofErr w:type="spellEnd"/>
      <w:r>
        <w:rPr>
          <w:rFonts w:cs="Arial"/>
        </w:rPr>
        <w:t xml:space="preserve"> </w:t>
      </w:r>
      <w:proofErr w:type="spellStart"/>
      <w:r>
        <w:rPr>
          <w:rFonts w:cs="Arial"/>
          <w:i/>
          <w:color w:val="000000"/>
        </w:rPr>
        <w:t>speciosa</w:t>
      </w:r>
      <w:proofErr w:type="spellEnd"/>
      <w:r>
        <w:rPr>
          <w:rFonts w:cs="Arial"/>
          <w:color w:val="000000"/>
        </w:rPr>
        <w:t xml:space="preserve">), both of which have been previously noted.  We also observed the macaws feeding on </w:t>
      </w:r>
      <w:proofErr w:type="spellStart"/>
      <w:r>
        <w:rPr>
          <w:rFonts w:cs="Arial"/>
        </w:rPr>
        <w:t>buriti</w:t>
      </w:r>
      <w:proofErr w:type="spellEnd"/>
      <w:r>
        <w:rPr>
          <w:rFonts w:cs="Arial"/>
        </w:rPr>
        <w:t xml:space="preserve"> (</w:t>
      </w:r>
      <w:proofErr w:type="spellStart"/>
      <w:r>
        <w:rPr>
          <w:rFonts w:cs="Arial"/>
        </w:rPr>
        <w:t>Mauritia</w:t>
      </w:r>
      <w:proofErr w:type="spellEnd"/>
      <w:r>
        <w:rPr>
          <w:rFonts w:cs="Arial"/>
        </w:rPr>
        <w:t xml:space="preserve"> </w:t>
      </w:r>
      <w:proofErr w:type="spellStart"/>
      <w:r>
        <w:rPr>
          <w:rFonts w:cs="Arial"/>
        </w:rPr>
        <w:t>flexuosa</w:t>
      </w:r>
      <w:proofErr w:type="spellEnd"/>
      <w:r>
        <w:rPr>
          <w:rFonts w:cs="Arial"/>
        </w:rPr>
        <w:t>) on many occasions and the</w:t>
      </w:r>
      <w:r>
        <w:t xml:space="preserve"> </w:t>
      </w:r>
      <w:proofErr w:type="spellStart"/>
      <w:r>
        <w:t>tucum</w:t>
      </w:r>
      <w:proofErr w:type="spellEnd"/>
      <w:r>
        <w:t xml:space="preserve"> </w:t>
      </w:r>
      <w:proofErr w:type="spellStart"/>
      <w:r>
        <w:t>tucumã</w:t>
      </w:r>
      <w:proofErr w:type="spellEnd"/>
      <w:r>
        <w:t xml:space="preserve"> </w:t>
      </w:r>
      <w:r>
        <w:rPr>
          <w:b/>
          <w:color w:val="FF0000"/>
        </w:rPr>
        <w:t xml:space="preserve">(OR </w:t>
      </w:r>
      <w:proofErr w:type="spellStart"/>
      <w:r>
        <w:rPr>
          <w:rFonts w:cs="Arial"/>
          <w:b/>
          <w:color w:val="FF0000"/>
        </w:rPr>
        <w:t>tucum-da-mata</w:t>
      </w:r>
      <w:proofErr w:type="spellEnd"/>
      <w:proofErr w:type="gramStart"/>
      <w:r>
        <w:rPr>
          <w:rFonts w:cs="Arial"/>
          <w:b/>
          <w:color w:val="FF0000"/>
        </w:rPr>
        <w:t>??</w:t>
      </w:r>
      <w:r>
        <w:rPr>
          <w:rFonts w:cs="Arial"/>
        </w:rPr>
        <w:t xml:space="preserve"> )</w:t>
      </w:r>
      <w:proofErr w:type="gramEnd"/>
      <w:r>
        <w:rPr>
          <w:rFonts w:cs="Arial"/>
        </w:rPr>
        <w:t xml:space="preserve"> </w:t>
      </w:r>
      <w:proofErr w:type="gramStart"/>
      <w:r>
        <w:t>(</w:t>
      </w:r>
      <w:proofErr w:type="spellStart"/>
      <w:r>
        <w:t>Astrocaryum</w:t>
      </w:r>
      <w:proofErr w:type="spellEnd"/>
      <w:r>
        <w:t xml:space="preserve"> </w:t>
      </w:r>
      <w:proofErr w:type="spellStart"/>
      <w:r>
        <w:t>vulgare</w:t>
      </w:r>
      <w:proofErr w:type="spellEnd"/>
      <w:r>
        <w:t>) on a single occasion.</w:t>
      </w:r>
      <w:proofErr w:type="gramEnd"/>
      <w:r>
        <w:t xml:space="preserve">  Three other palm species </w:t>
      </w:r>
      <w:r>
        <w:lastRenderedPageBreak/>
        <w:t xml:space="preserve">were likely utilized during this study.  The </w:t>
      </w:r>
      <w:proofErr w:type="spellStart"/>
      <w:r>
        <w:rPr>
          <w:rFonts w:cs="Arial"/>
          <w:lang w:eastAsia="pt-BR"/>
        </w:rPr>
        <w:t>Bacuri</w:t>
      </w:r>
      <w:proofErr w:type="spellEnd"/>
      <w:r>
        <w:rPr>
          <w:rFonts w:cs="Arial"/>
          <w:lang w:eastAsia="pt-BR"/>
        </w:rPr>
        <w:t xml:space="preserve"> (</w:t>
      </w:r>
      <w:proofErr w:type="spellStart"/>
      <w:r>
        <w:rPr>
          <w:rFonts w:cs="Arial"/>
          <w:lang w:eastAsia="pt-BR"/>
        </w:rPr>
        <w:t>Attalea</w:t>
      </w:r>
      <w:proofErr w:type="spellEnd"/>
      <w:r>
        <w:rPr>
          <w:rFonts w:cs="Arial"/>
          <w:lang w:eastAsia="pt-BR"/>
        </w:rPr>
        <w:t xml:space="preserve"> </w:t>
      </w:r>
      <w:proofErr w:type="spellStart"/>
      <w:r>
        <w:rPr>
          <w:rFonts w:cs="Arial"/>
          <w:lang w:eastAsia="pt-BR"/>
        </w:rPr>
        <w:t>phalerata</w:t>
      </w:r>
      <w:proofErr w:type="spellEnd"/>
      <w:r>
        <w:rPr>
          <w:rFonts w:cs="Arial"/>
          <w:lang w:eastAsia="pt-BR"/>
        </w:rPr>
        <w:t xml:space="preserve">) palm has been known to be consumed by </w:t>
      </w:r>
      <w:proofErr w:type="spellStart"/>
      <w:r>
        <w:rPr>
          <w:rFonts w:cs="Arial"/>
          <w:lang w:eastAsia="pt-BR"/>
        </w:rPr>
        <w:t>Pantanal</w:t>
      </w:r>
      <w:proofErr w:type="spellEnd"/>
      <w:r>
        <w:rPr>
          <w:rFonts w:cs="Arial"/>
          <w:lang w:eastAsia="pt-BR"/>
        </w:rPr>
        <w:t xml:space="preserve"> macaws and at one sampling station many seeds cleanly cut open (as opposed to the gnawing marks left by rodents) were found near a pair of perching macaws.  At another sampling station, the landowners identified the fruits of the </w:t>
      </w:r>
      <w:proofErr w:type="spellStart"/>
      <w:r>
        <w:rPr>
          <w:rFonts w:cs="Arial"/>
          <w:lang w:eastAsia="pt-BR"/>
        </w:rPr>
        <w:t>pati</w:t>
      </w:r>
      <w:proofErr w:type="spellEnd"/>
      <w:r>
        <w:rPr>
          <w:rFonts w:cs="Arial"/>
          <w:lang w:eastAsia="pt-BR"/>
        </w:rPr>
        <w:t xml:space="preserve"> (</w:t>
      </w:r>
      <w:proofErr w:type="spellStart"/>
      <w:r>
        <w:rPr>
          <w:rFonts w:cs="Arial"/>
          <w:lang w:eastAsia="pt-BR"/>
        </w:rPr>
        <w:t>Syagrus</w:t>
      </w:r>
      <w:proofErr w:type="spellEnd"/>
      <w:r>
        <w:rPr>
          <w:rFonts w:cs="Arial"/>
          <w:lang w:eastAsia="pt-BR"/>
        </w:rPr>
        <w:t xml:space="preserve"> sp.) as a seasonal fruit taken occasionally by macaws.  Fruits cut both transversely and longitudinally were found near a common roosting site of another pair of macaws. Finally, on yet another ranch, the owner suggested </w:t>
      </w:r>
      <w:proofErr w:type="spellStart"/>
      <w:r>
        <w:rPr>
          <w:rFonts w:cs="Arial"/>
          <w:color w:val="000000"/>
          <w:lang w:eastAsia="pt-BR"/>
        </w:rPr>
        <w:t>pequi</w:t>
      </w:r>
      <w:proofErr w:type="spellEnd"/>
      <w:r>
        <w:rPr>
          <w:rFonts w:cs="Arial"/>
          <w:color w:val="000000"/>
          <w:lang w:eastAsia="pt-BR"/>
        </w:rPr>
        <w:t xml:space="preserve"> fruits (</w:t>
      </w:r>
      <w:proofErr w:type="spellStart"/>
      <w:r>
        <w:rPr>
          <w:rFonts w:cs="Arial"/>
          <w:color w:val="000000"/>
          <w:lang w:eastAsia="pt-BR"/>
        </w:rPr>
        <w:t>Caryocar</w:t>
      </w:r>
      <w:proofErr w:type="spellEnd"/>
      <w:r>
        <w:rPr>
          <w:rFonts w:cs="Arial"/>
          <w:color w:val="000000"/>
          <w:lang w:eastAsia="pt-BR"/>
        </w:rPr>
        <w:t xml:space="preserve"> </w:t>
      </w:r>
      <w:proofErr w:type="spellStart"/>
      <w:r>
        <w:rPr>
          <w:rFonts w:cs="Arial"/>
          <w:color w:val="000000"/>
          <w:lang w:eastAsia="pt-BR"/>
        </w:rPr>
        <w:t>brasiliense</w:t>
      </w:r>
      <w:proofErr w:type="spellEnd"/>
      <w:r>
        <w:rPr>
          <w:rFonts w:cs="Arial"/>
          <w:color w:val="000000"/>
          <w:lang w:eastAsia="pt-BR"/>
        </w:rPr>
        <w:t xml:space="preserve">) were also occasionally used.  </w:t>
      </w:r>
    </w:p>
    <w:p w:rsidR="004F61F9" w:rsidRDefault="004F61F9" w:rsidP="004F61F9">
      <w:r>
        <w:rPr>
          <w:rFonts w:cs="Arial"/>
          <w:color w:val="000000"/>
          <w:lang w:eastAsia="pt-BR"/>
        </w:rPr>
        <w:t xml:space="preserve">At the Tocantins site, the hyacinth macaws diet was dominated by the palm seeds of another </w:t>
      </w:r>
      <w:proofErr w:type="spellStart"/>
      <w:r>
        <w:rPr>
          <w:rFonts w:cs="Arial"/>
          <w:color w:val="000000"/>
          <w:lang w:eastAsia="pt-BR"/>
        </w:rPr>
        <w:t>Attalea</w:t>
      </w:r>
      <w:proofErr w:type="spellEnd"/>
      <w:r>
        <w:rPr>
          <w:rFonts w:cs="Arial"/>
          <w:color w:val="000000"/>
          <w:lang w:eastAsia="pt-BR"/>
        </w:rPr>
        <w:t xml:space="preserve"> palm, the </w:t>
      </w:r>
      <w:proofErr w:type="spellStart"/>
      <w:r>
        <w:rPr>
          <w:rFonts w:cs="Arial"/>
        </w:rPr>
        <w:t>inajá</w:t>
      </w:r>
      <w:proofErr w:type="spellEnd"/>
      <w:r>
        <w:rPr>
          <w:rFonts w:cs="Arial"/>
        </w:rPr>
        <w:t xml:space="preserve"> (</w:t>
      </w:r>
      <w:proofErr w:type="spellStart"/>
      <w:r>
        <w:rPr>
          <w:rFonts w:cs="Arial"/>
        </w:rPr>
        <w:t>Attalea</w:t>
      </w:r>
      <w:proofErr w:type="spellEnd"/>
      <w:r>
        <w:rPr>
          <w:rFonts w:cs="Arial"/>
        </w:rPr>
        <w:t xml:space="preserve"> sp. </w:t>
      </w:r>
      <w:r>
        <w:rPr>
          <w:rFonts w:cs="Arial"/>
          <w:b/>
        </w:rPr>
        <w:t>SPECIES NAME??),</w:t>
      </w:r>
      <w:r>
        <w:rPr>
          <w:rFonts w:cs="Arial"/>
        </w:rPr>
        <w:t xml:space="preserve"> but also included the </w:t>
      </w:r>
      <w:proofErr w:type="spellStart"/>
      <w:r>
        <w:rPr>
          <w:rFonts w:cs="Arial"/>
        </w:rPr>
        <w:t>piaçava</w:t>
      </w:r>
      <w:proofErr w:type="spellEnd"/>
      <w:r>
        <w:rPr>
          <w:rFonts w:cs="Arial"/>
        </w:rPr>
        <w:t xml:space="preserve"> (</w:t>
      </w:r>
      <w:proofErr w:type="spellStart"/>
      <w:r>
        <w:rPr>
          <w:rFonts w:cs="Arial"/>
        </w:rPr>
        <w:t>Attalea</w:t>
      </w:r>
      <w:proofErr w:type="spellEnd"/>
      <w:r>
        <w:rPr>
          <w:rFonts w:cs="Arial"/>
        </w:rPr>
        <w:t xml:space="preserve"> </w:t>
      </w:r>
      <w:proofErr w:type="spellStart"/>
      <w:r>
        <w:rPr>
          <w:rFonts w:cs="Arial"/>
        </w:rPr>
        <w:t>geraensis</w:t>
      </w:r>
      <w:proofErr w:type="spellEnd"/>
      <w:r>
        <w:rPr>
          <w:rFonts w:cs="Arial"/>
        </w:rPr>
        <w:t xml:space="preserve">) and </w:t>
      </w:r>
      <w:proofErr w:type="spellStart"/>
      <w:r>
        <w:rPr>
          <w:rFonts w:cs="Arial"/>
        </w:rPr>
        <w:t>tucum-da-mata</w:t>
      </w:r>
      <w:proofErr w:type="spellEnd"/>
      <w:r>
        <w:rPr>
          <w:rFonts w:cs="Arial"/>
        </w:rPr>
        <w:t xml:space="preserve"> (</w:t>
      </w:r>
      <w:proofErr w:type="spellStart"/>
      <w:r>
        <w:rPr>
          <w:rFonts w:cs="Arial"/>
        </w:rPr>
        <w:t>Astrocaryum</w:t>
      </w:r>
      <w:proofErr w:type="spellEnd"/>
      <w:r>
        <w:rPr>
          <w:rFonts w:cs="Arial"/>
        </w:rPr>
        <w:t xml:space="preserve"> </w:t>
      </w:r>
      <w:proofErr w:type="spellStart"/>
      <w:r>
        <w:rPr>
          <w:rFonts w:cs="Arial"/>
        </w:rPr>
        <w:t>vulgare</w:t>
      </w:r>
      <w:proofErr w:type="spellEnd"/>
      <w:r>
        <w:rPr>
          <w:rFonts w:cs="Arial"/>
        </w:rPr>
        <w:t xml:space="preserve">).  Other species consumed at this site to a lesser degree included the </w:t>
      </w:r>
      <w:proofErr w:type="spellStart"/>
      <w:r>
        <w:rPr>
          <w:rFonts w:cs="Arial"/>
        </w:rPr>
        <w:t>babassu</w:t>
      </w:r>
      <w:proofErr w:type="spellEnd"/>
      <w:r>
        <w:rPr>
          <w:rFonts w:cs="Arial"/>
          <w:color w:val="000000"/>
        </w:rPr>
        <w:t xml:space="preserve">, </w:t>
      </w:r>
      <w:proofErr w:type="spellStart"/>
      <w:r>
        <w:rPr>
          <w:rFonts w:cs="Arial"/>
          <w:color w:val="000000"/>
        </w:rPr>
        <w:t>macaúba</w:t>
      </w:r>
      <w:proofErr w:type="spellEnd"/>
      <w:r>
        <w:rPr>
          <w:rFonts w:cs="Arial"/>
          <w:color w:val="000000"/>
        </w:rPr>
        <w:t xml:space="preserve">, and </w:t>
      </w:r>
      <w:proofErr w:type="spellStart"/>
      <w:r>
        <w:rPr>
          <w:rFonts w:cs="Arial"/>
          <w:color w:val="000000"/>
        </w:rPr>
        <w:t>pati</w:t>
      </w:r>
      <w:proofErr w:type="spellEnd"/>
      <w:r>
        <w:rPr>
          <w:rFonts w:cs="Arial"/>
          <w:color w:val="000000"/>
        </w:rPr>
        <w:t xml:space="preserve">, all of which were recorded at the </w:t>
      </w:r>
      <w:proofErr w:type="spellStart"/>
      <w:r>
        <w:rPr>
          <w:rFonts w:cs="Arial"/>
          <w:color w:val="000000"/>
        </w:rPr>
        <w:t>Peixe</w:t>
      </w:r>
      <w:proofErr w:type="spellEnd"/>
      <w:r>
        <w:rPr>
          <w:rFonts w:cs="Arial"/>
          <w:color w:val="000000"/>
        </w:rPr>
        <w:t xml:space="preserve"> site.  At this site, we observed the consumption of the endosperm of the unripe </w:t>
      </w:r>
      <w:proofErr w:type="spellStart"/>
      <w:r>
        <w:t>tucum</w:t>
      </w:r>
      <w:proofErr w:type="spellEnd"/>
      <w:r>
        <w:t xml:space="preserve"> </w:t>
      </w:r>
      <w:proofErr w:type="spellStart"/>
      <w:r>
        <w:t>tucumã</w:t>
      </w:r>
      <w:proofErr w:type="spellEnd"/>
      <w:r>
        <w:t xml:space="preserve">.  Macaws were noted breaking the endocarp and then tipping their heads back, drinking the viscous-fluid of several unripe palms. </w:t>
      </w:r>
    </w:p>
    <w:p w:rsidR="004F61F9" w:rsidRDefault="004F61F9" w:rsidP="004F61F9">
      <w:pPr>
        <w:spacing w:after="120"/>
        <w:rPr>
          <w:rFonts w:cs="Arial"/>
        </w:rPr>
      </w:pPr>
      <w:r>
        <w:rPr>
          <w:rFonts w:cs="Arial"/>
        </w:rPr>
        <w:t xml:space="preserve">At one sampling station, we observed one individual using </w:t>
      </w:r>
      <w:r>
        <w:rPr>
          <w:rFonts w:cs="Arial"/>
          <w:b/>
          <w:color w:val="FF0000"/>
        </w:rPr>
        <w:t>stems of trash (</w:t>
      </w:r>
      <w:proofErr w:type="spellStart"/>
      <w:r>
        <w:rPr>
          <w:rFonts w:cs="Arial"/>
          <w:b/>
          <w:color w:val="FF0000"/>
        </w:rPr>
        <w:t>Curatella</w:t>
      </w:r>
      <w:proofErr w:type="spellEnd"/>
      <w:r>
        <w:rPr>
          <w:rFonts w:cs="Arial"/>
          <w:b/>
          <w:color w:val="FF0000"/>
        </w:rPr>
        <w:t xml:space="preserve"> U.S.)?? </w:t>
      </w:r>
      <w:r>
        <w:rPr>
          <w:rFonts w:cs="Arial"/>
        </w:rPr>
        <w:t xml:space="preserve"> </w:t>
      </w:r>
      <w:proofErr w:type="gramStart"/>
      <w:r>
        <w:rPr>
          <w:rFonts w:cs="Arial"/>
        </w:rPr>
        <w:t>in</w:t>
      </w:r>
      <w:proofErr w:type="gramEnd"/>
      <w:r>
        <w:rPr>
          <w:rFonts w:cs="Arial"/>
        </w:rPr>
        <w:t xml:space="preserve"> its handling of fruits of palm fiber. This behavior has been noted previously (Pine 1998) where a </w:t>
      </w:r>
      <w:proofErr w:type="spellStart"/>
      <w:r>
        <w:rPr>
          <w:rFonts w:cs="Arial"/>
        </w:rPr>
        <w:t>Pantanal</w:t>
      </w:r>
      <w:proofErr w:type="spellEnd"/>
      <w:r>
        <w:rPr>
          <w:rFonts w:cs="Arial"/>
        </w:rPr>
        <w:t xml:space="preserve"> birds were noted using pieces of bark or leaves of trees for the opening of the fruits of </w:t>
      </w:r>
      <w:proofErr w:type="spellStart"/>
      <w:r>
        <w:rPr>
          <w:rFonts w:cs="Arial"/>
        </w:rPr>
        <w:t>bacuri</w:t>
      </w:r>
      <w:proofErr w:type="spellEnd"/>
      <w:r>
        <w:rPr>
          <w:rFonts w:cs="Arial"/>
        </w:rPr>
        <w:t xml:space="preserve"> (</w:t>
      </w:r>
      <w:proofErr w:type="spellStart"/>
      <w:r>
        <w:rPr>
          <w:rFonts w:cs="Arial"/>
        </w:rPr>
        <w:t>Attalea</w:t>
      </w:r>
      <w:proofErr w:type="spellEnd"/>
      <w:r>
        <w:rPr>
          <w:rFonts w:cs="Arial"/>
        </w:rPr>
        <w:t xml:space="preserve"> </w:t>
      </w:r>
      <w:proofErr w:type="spellStart"/>
      <w:r>
        <w:rPr>
          <w:rFonts w:cs="Arial"/>
        </w:rPr>
        <w:t>phalerata</w:t>
      </w:r>
      <w:proofErr w:type="spellEnd"/>
      <w:r>
        <w:rPr>
          <w:rFonts w:cs="Arial"/>
        </w:rPr>
        <w:t xml:space="preserve">).  Specifically, they placed the </w:t>
      </w:r>
      <w:r>
        <w:rPr>
          <w:rFonts w:cs="Arial"/>
          <w:b/>
          <w:color w:val="FF0000"/>
        </w:rPr>
        <w:t>artifact</w:t>
      </w:r>
      <w:r>
        <w:rPr>
          <w:rFonts w:cs="Arial"/>
        </w:rPr>
        <w:t xml:space="preserve"> of the lower beak (mandible) and the fruit. According to Schneider et al. (2006), in the </w:t>
      </w:r>
      <w:proofErr w:type="spellStart"/>
      <w:r>
        <w:rPr>
          <w:rFonts w:cs="Arial"/>
        </w:rPr>
        <w:t>Pantanal</w:t>
      </w:r>
      <w:proofErr w:type="spellEnd"/>
      <w:r>
        <w:rPr>
          <w:rFonts w:cs="Arial"/>
        </w:rPr>
        <w:t xml:space="preserve"> of </w:t>
      </w:r>
      <w:proofErr w:type="spellStart"/>
      <w:r>
        <w:rPr>
          <w:rFonts w:cs="Arial"/>
        </w:rPr>
        <w:t>Mato</w:t>
      </w:r>
      <w:proofErr w:type="spellEnd"/>
      <w:r>
        <w:rPr>
          <w:rFonts w:cs="Arial"/>
        </w:rPr>
        <w:t xml:space="preserve"> </w:t>
      </w:r>
      <w:proofErr w:type="spellStart"/>
      <w:r>
        <w:rPr>
          <w:rFonts w:cs="Arial"/>
        </w:rPr>
        <w:t>Grosso</w:t>
      </w:r>
      <w:proofErr w:type="spellEnd"/>
      <w:r>
        <w:rPr>
          <w:rFonts w:cs="Arial"/>
        </w:rPr>
        <w:t xml:space="preserve"> the species in question uses leaves and </w:t>
      </w:r>
      <w:proofErr w:type="spellStart"/>
      <w:r>
        <w:rPr>
          <w:rFonts w:cs="Arial"/>
        </w:rPr>
        <w:t>bacuri</w:t>
      </w:r>
      <w:proofErr w:type="spellEnd"/>
      <w:r>
        <w:rPr>
          <w:rFonts w:cs="Arial"/>
        </w:rPr>
        <w:t xml:space="preserve"> </w:t>
      </w:r>
      <w:proofErr w:type="spellStart"/>
      <w:r>
        <w:rPr>
          <w:rFonts w:cs="Arial"/>
        </w:rPr>
        <w:t>macaúba</w:t>
      </w:r>
      <w:proofErr w:type="spellEnd"/>
      <w:r>
        <w:rPr>
          <w:rFonts w:cs="Arial"/>
        </w:rPr>
        <w:t xml:space="preserve"> (</w:t>
      </w:r>
      <w:proofErr w:type="spellStart"/>
      <w:r>
        <w:rPr>
          <w:rFonts w:cs="Arial"/>
        </w:rPr>
        <w:t>Acrocomia</w:t>
      </w:r>
      <w:proofErr w:type="spellEnd"/>
      <w:r>
        <w:rPr>
          <w:rFonts w:cs="Arial"/>
        </w:rPr>
        <w:t xml:space="preserve"> </w:t>
      </w:r>
      <w:proofErr w:type="spellStart"/>
      <w:r>
        <w:rPr>
          <w:rFonts w:cs="Arial"/>
        </w:rPr>
        <w:t>aculeata</w:t>
      </w:r>
      <w:proofErr w:type="spellEnd"/>
      <w:r>
        <w:rPr>
          <w:rFonts w:cs="Arial"/>
        </w:rPr>
        <w:t>) as tools in handling fruits, because the rough texture of the leaves prevents fruit glide tip and fall to the ground.</w:t>
      </w:r>
    </w:p>
    <w:p w:rsidR="004F61F9" w:rsidRDefault="004F61F9" w:rsidP="004F61F9">
      <w:pPr>
        <w:spacing w:after="120"/>
        <w:rPr>
          <w:rFonts w:cs="Arial"/>
          <w:color w:val="000000"/>
          <w:lang w:eastAsia="pt-BR"/>
        </w:rPr>
      </w:pPr>
      <w:r>
        <w:rPr>
          <w:rFonts w:cs="Arial"/>
          <w:color w:val="000000"/>
          <w:lang w:eastAsia="pt-BR"/>
        </w:rPr>
        <w:t xml:space="preserve">Birds were also observed </w:t>
      </w:r>
      <w:proofErr w:type="spellStart"/>
      <w:r>
        <w:rPr>
          <w:rFonts w:cs="Arial"/>
          <w:color w:val="000000"/>
          <w:lang w:eastAsia="pt-BR"/>
        </w:rPr>
        <w:t>injesting</w:t>
      </w:r>
      <w:proofErr w:type="spellEnd"/>
      <w:r>
        <w:rPr>
          <w:rFonts w:cs="Arial"/>
          <w:color w:val="000000"/>
          <w:lang w:eastAsia="pt-BR"/>
        </w:rPr>
        <w:t xml:space="preserve"> both clay and sandstone pebbles during the study.  MORE INFO HERE</w:t>
      </w:r>
    </w:p>
    <w:p w:rsidR="004F61F9" w:rsidRDefault="004F61F9" w:rsidP="004F61F9">
      <w:pPr>
        <w:rPr>
          <w:rFonts w:cs="Arial"/>
          <w:color w:val="000000"/>
          <w:lang w:eastAsia="pt-BR"/>
        </w:rPr>
      </w:pPr>
      <w:hyperlink r:id="rId4" w:history="1">
        <w:r>
          <w:rPr>
            <w:rStyle w:val="Hyperlink"/>
            <w:rFonts w:cs="Arial"/>
            <w:lang w:eastAsia="pt-BR"/>
          </w:rPr>
          <w:t>http://www.bluemacaws.org/hywild15.htm</w:t>
        </w:r>
      </w:hyperlink>
    </w:p>
    <w:p w:rsidR="004F61F9" w:rsidRDefault="004F61F9" w:rsidP="004F61F9">
      <w:pPr>
        <w:rPr>
          <w:rFonts w:cs="Arial"/>
          <w:color w:val="000000"/>
          <w:lang w:eastAsia="pt-BR"/>
        </w:rPr>
      </w:pPr>
      <w:r>
        <w:rPr>
          <w:rFonts w:cs="Arial"/>
          <w:color w:val="000000"/>
          <w:lang w:eastAsia="pt-BR"/>
        </w:rPr>
        <w:t>BREEDING BIOLOGY</w:t>
      </w:r>
    </w:p>
    <w:p w:rsidR="004F61F9" w:rsidRDefault="004F61F9" w:rsidP="004F61F9">
      <w:r>
        <w:rPr>
          <w:rFonts w:cs="Arial"/>
          <w:color w:val="000000"/>
          <w:lang w:eastAsia="pt-BR"/>
        </w:rPr>
        <w:t xml:space="preserve">We found and monitored five nests in 2006 and nine nests in 2007 (nest biometrics found in Table 1).  In the </w:t>
      </w:r>
      <w:proofErr w:type="spellStart"/>
      <w:r>
        <w:rPr>
          <w:rFonts w:cs="Arial"/>
          <w:color w:val="000000"/>
          <w:lang w:eastAsia="pt-BR"/>
        </w:rPr>
        <w:t>Pantanal</w:t>
      </w:r>
      <w:proofErr w:type="spellEnd"/>
      <w:r>
        <w:rPr>
          <w:rFonts w:cs="Arial"/>
          <w:color w:val="000000"/>
          <w:lang w:eastAsia="pt-BR"/>
        </w:rPr>
        <w:t xml:space="preserve"> hyacinth macaws utilize </w:t>
      </w:r>
      <w:proofErr w:type="spellStart"/>
      <w:r>
        <w:rPr>
          <w:rFonts w:cs="Arial"/>
          <w:color w:val="000000"/>
          <w:lang w:eastAsia="pt-BR"/>
        </w:rPr>
        <w:t>manduvi</w:t>
      </w:r>
      <w:proofErr w:type="spellEnd"/>
      <w:r>
        <w:rPr>
          <w:rFonts w:cs="Arial"/>
          <w:color w:val="000000"/>
          <w:lang w:eastAsia="pt-BR"/>
        </w:rPr>
        <w:t xml:space="preserve"> </w:t>
      </w:r>
      <w:r>
        <w:t>trees almost exclusively (e.g. 95%) for nesting (</w:t>
      </w:r>
      <w:proofErr w:type="spellStart"/>
      <w:r>
        <w:t>Guedes</w:t>
      </w:r>
      <w:proofErr w:type="spellEnd"/>
      <w:r>
        <w:t xml:space="preserve"> 1991).  At the </w:t>
      </w:r>
      <w:proofErr w:type="spellStart"/>
      <w:r>
        <w:t>Peixe</w:t>
      </w:r>
      <w:proofErr w:type="spellEnd"/>
      <w:r>
        <w:t xml:space="preserve"> site, all 14nests were located in </w:t>
      </w:r>
      <w:proofErr w:type="spellStart"/>
      <w:r>
        <w:t>buriti</w:t>
      </w:r>
      <w:proofErr w:type="spellEnd"/>
      <w:r>
        <w:t xml:space="preserve"> trees.  In 2006, two nests were prepared (</w:t>
      </w:r>
      <w:proofErr w:type="spellStart"/>
      <w:r>
        <w:t>buriti</w:t>
      </w:r>
      <w:proofErr w:type="spellEnd"/>
      <w:r>
        <w:t xml:space="preserve"> excavated) but not utilized.  A third was later found deliberately cut-down.  In the fourth nest there were two eggs found, but later punctured by a palm stem found in the nest.  The fifth nest successfully fledged 2 young. </w:t>
      </w:r>
    </w:p>
    <w:p w:rsidR="004F61F9" w:rsidRDefault="004F61F9" w:rsidP="004F61F9">
      <w:r>
        <w:t xml:space="preserve">During the 2007 field season, we found nine nests, four of which produced a total of six young.  Of those six young, four successfully fledge, one from each nest.  The two chicks that died appeared to die naturally, which is very common among asynchronous brooding species such as the hyacinth macaw (CITE). </w:t>
      </w:r>
    </w:p>
    <w:p w:rsidR="004F61F9" w:rsidRDefault="004F61F9" w:rsidP="004F61F9">
      <w:pPr>
        <w:rPr>
          <w:rFonts w:cs="Arial"/>
          <w:color w:val="000000"/>
          <w:lang w:eastAsia="pt-BR"/>
        </w:rPr>
      </w:pPr>
      <w:r>
        <w:rPr>
          <w:rFonts w:cs="Arial"/>
          <w:color w:val="000000"/>
          <w:lang w:eastAsia="pt-BR"/>
        </w:rPr>
        <w:t xml:space="preserve">During the breeding seasons of 2009 and 2010, we searched areas surrounding all sampling stations at the Tocantins site where hyacinth macaws were detected.  We also searched all rock outcrops in the general area as macaws in this region have been known to utilize this geologic feature during the breeding season for nest placement.  In 2009 we found a single nest placed 11m up along the rock face in a cavity approximately 31cm in height, 140cm wide and 6m in depth.  One chick was discovered, but due to the depth of the nest, we were unable to take any measurements on the chick. It is believed to have </w:t>
      </w:r>
      <w:r>
        <w:rPr>
          <w:rFonts w:cs="Arial"/>
          <w:color w:val="000000"/>
          <w:lang w:eastAsia="pt-BR"/>
        </w:rPr>
        <w:lastRenderedPageBreak/>
        <w:t xml:space="preserve">successfully fledged.  In 2010 we found another chick, approximately 4 weeks old, and one </w:t>
      </w:r>
      <w:proofErr w:type="spellStart"/>
      <w:r>
        <w:rPr>
          <w:rFonts w:cs="Arial"/>
          <w:color w:val="000000"/>
          <w:lang w:eastAsia="pt-BR"/>
        </w:rPr>
        <w:t>unhatched</w:t>
      </w:r>
      <w:proofErr w:type="spellEnd"/>
      <w:r>
        <w:rPr>
          <w:rFonts w:cs="Arial"/>
          <w:color w:val="000000"/>
          <w:lang w:eastAsia="pt-BR"/>
        </w:rPr>
        <w:t xml:space="preserve"> egg </w:t>
      </w:r>
      <w:proofErr w:type="gramStart"/>
      <w:r>
        <w:rPr>
          <w:rFonts w:cs="Arial"/>
          <w:color w:val="000000"/>
          <w:lang w:eastAsia="pt-BR"/>
        </w:rPr>
        <w:t>were</w:t>
      </w:r>
      <w:proofErr w:type="gramEnd"/>
      <w:r>
        <w:rPr>
          <w:rFonts w:cs="Arial"/>
          <w:color w:val="000000"/>
          <w:lang w:eastAsia="pt-BR"/>
        </w:rPr>
        <w:t xml:space="preserve"> discovered.  We believe this chick also fledged.</w:t>
      </w:r>
    </w:p>
    <w:p w:rsidR="004F61F9" w:rsidRDefault="004F61F9" w:rsidP="004F61F9">
      <w:pPr>
        <w:rPr>
          <w:rFonts w:cs="Arial"/>
          <w:color w:val="000000"/>
          <w:lang w:eastAsia="pt-BR"/>
        </w:rPr>
      </w:pPr>
    </w:p>
    <w:p w:rsidR="004F61F9" w:rsidRDefault="004F61F9" w:rsidP="004F61F9">
      <w:pPr>
        <w:rPr>
          <w:rFonts w:cs="Arial"/>
          <w:color w:val="000000"/>
          <w:lang w:eastAsia="pt-BR"/>
        </w:rPr>
      </w:pPr>
      <w:r>
        <w:rPr>
          <w:rFonts w:cs="Arial"/>
          <w:color w:val="000000"/>
          <w:lang w:eastAsia="pt-BR"/>
        </w:rPr>
        <w:t>ARTIFICIAL NESTS</w:t>
      </w:r>
    </w:p>
    <w:p w:rsidR="004F61F9" w:rsidRDefault="004F61F9" w:rsidP="004F61F9">
      <w:pPr>
        <w:rPr>
          <w:rFonts w:cs="Arial"/>
          <w:color w:val="000000"/>
          <w:lang w:eastAsia="pt-BR"/>
        </w:rPr>
      </w:pPr>
      <w:r>
        <w:rPr>
          <w:rFonts w:cs="Arial"/>
          <w:color w:val="000000"/>
          <w:lang w:eastAsia="pt-BR"/>
        </w:rPr>
        <w:t>In 20XX, 43</w:t>
      </w:r>
      <w:proofErr w:type="gramStart"/>
      <w:r>
        <w:rPr>
          <w:rFonts w:cs="Arial"/>
          <w:color w:val="000000"/>
          <w:lang w:eastAsia="pt-BR"/>
        </w:rPr>
        <w:t>?(</w:t>
      </w:r>
      <w:proofErr w:type="gramEnd"/>
      <w:r>
        <w:rPr>
          <w:rFonts w:cs="Arial"/>
          <w:b/>
          <w:color w:val="FF0000"/>
          <w:lang w:eastAsia="pt-BR"/>
        </w:rPr>
        <w:t>year and number needed</w:t>
      </w:r>
      <w:r>
        <w:rPr>
          <w:rFonts w:cs="Arial"/>
          <w:color w:val="000000"/>
          <w:lang w:eastAsia="pt-BR"/>
        </w:rPr>
        <w:t xml:space="preserve">) artificial nest boxes were placed along the sampling stations at the </w:t>
      </w:r>
      <w:proofErr w:type="spellStart"/>
      <w:r>
        <w:rPr>
          <w:rFonts w:cs="Arial"/>
          <w:color w:val="000000"/>
          <w:lang w:eastAsia="pt-BR"/>
        </w:rPr>
        <w:t>Peixe</w:t>
      </w:r>
      <w:proofErr w:type="spellEnd"/>
      <w:r>
        <w:rPr>
          <w:rFonts w:cs="Arial"/>
          <w:color w:val="000000"/>
          <w:lang w:eastAsia="pt-BR"/>
        </w:rPr>
        <w:t xml:space="preserve"> site in an attempt to entice hyacinth macaws to breed in them.  This approach has been relatively successful in the </w:t>
      </w:r>
      <w:proofErr w:type="spellStart"/>
      <w:r>
        <w:rPr>
          <w:rFonts w:cs="Arial"/>
          <w:color w:val="000000"/>
          <w:lang w:eastAsia="pt-BR"/>
        </w:rPr>
        <w:t>Pantanal</w:t>
      </w:r>
      <w:proofErr w:type="spellEnd"/>
      <w:r>
        <w:rPr>
          <w:rFonts w:cs="Arial"/>
          <w:color w:val="000000"/>
          <w:lang w:eastAsia="pt-BR"/>
        </w:rPr>
        <w:t xml:space="preserve"> where suitable breeding sites are thought to be limiting (CITE).  However in this study, we did not have any macaws utilize the nest) boxes during the 20XX breeding season or the 20XX season (TRUE?).  Hyacinth macaws show relatively strong site fidelity and in this area, it is likely suitable nesting sites are not limiting. </w:t>
      </w:r>
    </w:p>
    <w:p w:rsidR="004F61F9" w:rsidRDefault="004F61F9" w:rsidP="004F61F9">
      <w:pPr>
        <w:rPr>
          <w:rFonts w:cs="AdvPTimes"/>
        </w:rPr>
      </w:pPr>
    </w:p>
    <w:p w:rsidR="004F61F9" w:rsidRDefault="004F61F9" w:rsidP="004F61F9">
      <w:r>
        <w:t>CONSERVATION IMPLICATIONS</w:t>
      </w:r>
      <w:r>
        <w:tab/>
      </w:r>
    </w:p>
    <w:p w:rsidR="004F61F9" w:rsidRDefault="004F61F9" w:rsidP="004F61F9">
      <w:r>
        <w:t xml:space="preserve">We found 13 of the 14 </w:t>
      </w:r>
      <w:proofErr w:type="spellStart"/>
      <w:r>
        <w:t>buriti</w:t>
      </w:r>
      <w:proofErr w:type="spellEnd"/>
      <w:r>
        <w:t xml:space="preserve"> nest trees in submerged locations.  More importantly, all nest trees were found in agricultural ponds providing strong evidence for the potential for hyacinth macaws to do reasonably well in managed landscapes.  We strongly suggest that if landowners want to provide suitable habitat for these macaws it is necessary to have both suitable nesting locations (e.g. dead </w:t>
      </w:r>
      <w:proofErr w:type="spellStart"/>
      <w:r>
        <w:t>buriti</w:t>
      </w:r>
      <w:proofErr w:type="spellEnd"/>
      <w:r>
        <w:t xml:space="preserve"> trees) and food sources (e.g. </w:t>
      </w:r>
      <w:proofErr w:type="spellStart"/>
      <w:r>
        <w:rPr>
          <w:rFonts w:cs="Arial"/>
        </w:rPr>
        <w:t>macaúba</w:t>
      </w:r>
      <w:proofErr w:type="spellEnd"/>
      <w:r>
        <w:rPr>
          <w:rFonts w:cs="Arial"/>
          <w:color w:val="000000"/>
          <w:lang w:eastAsia="pt-BR"/>
        </w:rPr>
        <w:t xml:space="preserve"> and </w:t>
      </w:r>
      <w:proofErr w:type="spellStart"/>
      <w:r>
        <w:rPr>
          <w:rFonts w:cs="Arial"/>
          <w:color w:val="000000"/>
          <w:lang w:eastAsia="pt-BR"/>
        </w:rPr>
        <w:t>i</w:t>
      </w:r>
      <w:r>
        <w:rPr>
          <w:rFonts w:cs="Arial"/>
        </w:rPr>
        <w:t>najá</w:t>
      </w:r>
      <w:proofErr w:type="spellEnd"/>
      <w:r>
        <w:rPr>
          <w:rFonts w:cs="Arial"/>
        </w:rPr>
        <w:t xml:space="preserve">).  </w:t>
      </w:r>
    </w:p>
    <w:p w:rsidR="004F61F9" w:rsidRDefault="004F61F9" w:rsidP="004F61F9">
      <w:pPr>
        <w:rPr>
          <w:rFonts w:cs="AdvPTimes"/>
        </w:rPr>
      </w:pPr>
      <w:proofErr w:type="spellStart"/>
      <w:r>
        <w:rPr>
          <w:rFonts w:cs="AdvPTimes"/>
        </w:rPr>
        <w:t>Ab’saber</w:t>
      </w:r>
      <w:proofErr w:type="spellEnd"/>
      <w:r>
        <w:rPr>
          <w:rFonts w:cs="AdvPTimes"/>
        </w:rPr>
        <w:t xml:space="preserve">, A. N. 1977. Os </w:t>
      </w:r>
      <w:proofErr w:type="spellStart"/>
      <w:r>
        <w:rPr>
          <w:rFonts w:cs="AdvPTimes"/>
        </w:rPr>
        <w:t>dominios</w:t>
      </w:r>
      <w:proofErr w:type="spellEnd"/>
      <w:r>
        <w:rPr>
          <w:rFonts w:cs="AdvPTimes"/>
        </w:rPr>
        <w:t xml:space="preserve"> </w:t>
      </w:r>
      <w:proofErr w:type="spellStart"/>
      <w:r>
        <w:rPr>
          <w:rFonts w:cs="AdvPTimes"/>
        </w:rPr>
        <w:t>morphoclimaticos</w:t>
      </w:r>
      <w:proofErr w:type="spellEnd"/>
      <w:r>
        <w:rPr>
          <w:rFonts w:cs="AdvPTimes"/>
        </w:rPr>
        <w:t xml:space="preserve"> </w:t>
      </w:r>
      <w:proofErr w:type="spellStart"/>
      <w:r>
        <w:rPr>
          <w:rFonts w:cs="AdvPTimes"/>
        </w:rPr>
        <w:t>da</w:t>
      </w:r>
      <w:proofErr w:type="spellEnd"/>
      <w:r>
        <w:rPr>
          <w:rFonts w:cs="AdvPTimes"/>
        </w:rPr>
        <w:t xml:space="preserve"> America </w:t>
      </w:r>
      <w:proofErr w:type="gramStart"/>
      <w:r>
        <w:rPr>
          <w:rFonts w:cs="AdvPTimes"/>
        </w:rPr>
        <w:t>do</w:t>
      </w:r>
      <w:proofErr w:type="gramEnd"/>
      <w:r>
        <w:rPr>
          <w:rFonts w:cs="AdvPTimes"/>
        </w:rPr>
        <w:t xml:space="preserve"> </w:t>
      </w:r>
      <w:proofErr w:type="spellStart"/>
      <w:r>
        <w:rPr>
          <w:rFonts w:cs="AdvPTimes"/>
        </w:rPr>
        <w:t>Sul</w:t>
      </w:r>
      <w:proofErr w:type="spellEnd"/>
      <w:r>
        <w:rPr>
          <w:rFonts w:cs="AdvPTimes"/>
        </w:rPr>
        <w:t xml:space="preserve">. </w:t>
      </w:r>
      <w:proofErr w:type="spellStart"/>
      <w:proofErr w:type="gramStart"/>
      <w:r>
        <w:rPr>
          <w:rFonts w:cs="AdvPTimes"/>
        </w:rPr>
        <w:t>Premeira</w:t>
      </w:r>
      <w:proofErr w:type="spellEnd"/>
      <w:r>
        <w:rPr>
          <w:rFonts w:cs="AdvPTimes"/>
        </w:rPr>
        <w:t xml:space="preserve"> </w:t>
      </w:r>
      <w:proofErr w:type="spellStart"/>
      <w:r>
        <w:rPr>
          <w:rFonts w:cs="AdvPTimes"/>
        </w:rPr>
        <w:t>aproximacao</w:t>
      </w:r>
      <w:proofErr w:type="spellEnd"/>
      <w:r>
        <w:rPr>
          <w:rFonts w:cs="AdvPTimes"/>
        </w:rPr>
        <w:t>.</w:t>
      </w:r>
      <w:proofErr w:type="gramEnd"/>
      <w:r>
        <w:rPr>
          <w:rFonts w:cs="AdvPTimes"/>
        </w:rPr>
        <w:t xml:space="preserve"> </w:t>
      </w:r>
      <w:proofErr w:type="spellStart"/>
      <w:r>
        <w:rPr>
          <w:rFonts w:cs="AdvPTimes"/>
        </w:rPr>
        <w:t>Geomorfologia</w:t>
      </w:r>
      <w:proofErr w:type="spellEnd"/>
      <w:r>
        <w:rPr>
          <w:rFonts w:cs="AdvPTimes"/>
        </w:rPr>
        <w:t xml:space="preserve"> 52: 1-21.</w:t>
      </w:r>
    </w:p>
    <w:p w:rsidR="004F61F9" w:rsidRDefault="004F61F9" w:rsidP="004F61F9">
      <w:pPr>
        <w:rPr>
          <w:rFonts w:cs="AdvPTimes"/>
        </w:rPr>
      </w:pPr>
      <w:proofErr w:type="gramStart"/>
      <w:r>
        <w:rPr>
          <w:rFonts w:cs="AdvPTimes"/>
        </w:rPr>
        <w:t>Forshaw JM (1989) Parrots of the world.</w:t>
      </w:r>
      <w:proofErr w:type="gramEnd"/>
      <w:r>
        <w:rPr>
          <w:rFonts w:cs="AdvPTimes"/>
        </w:rPr>
        <w:t xml:space="preserve"> </w:t>
      </w:r>
      <w:proofErr w:type="spellStart"/>
      <w:r>
        <w:rPr>
          <w:rFonts w:cs="AdvPTimes"/>
        </w:rPr>
        <w:t>Landsdowne</w:t>
      </w:r>
      <w:proofErr w:type="spellEnd"/>
      <w:r>
        <w:rPr>
          <w:rFonts w:cs="AdvPTimes"/>
        </w:rPr>
        <w:t xml:space="preserve"> editions, Melbourne</w:t>
      </w:r>
    </w:p>
    <w:p w:rsidR="004F61F9" w:rsidRDefault="004F61F9" w:rsidP="004F61F9">
      <w:pPr>
        <w:rPr>
          <w:rFonts w:cs="AdvPTimes"/>
        </w:rPr>
      </w:pPr>
      <w:proofErr w:type="spellStart"/>
      <w:proofErr w:type="gramStart"/>
      <w:r>
        <w:rPr>
          <w:rFonts w:cs="AdvPTimes"/>
        </w:rPr>
        <w:t>Furley</w:t>
      </w:r>
      <w:proofErr w:type="spellEnd"/>
      <w:r>
        <w:rPr>
          <w:rFonts w:cs="AdvPTimes"/>
        </w:rPr>
        <w:t>, P. A. &amp; J. A. Ratter.</w:t>
      </w:r>
      <w:proofErr w:type="gramEnd"/>
      <w:r>
        <w:rPr>
          <w:rFonts w:cs="AdvPTimes"/>
        </w:rPr>
        <w:t xml:space="preserve"> 1988. Soil resources and plant communities of the central Brazilian </w:t>
      </w:r>
      <w:proofErr w:type="spellStart"/>
      <w:r>
        <w:rPr>
          <w:rFonts w:cs="AdvPTimes"/>
        </w:rPr>
        <w:t>cerrado</w:t>
      </w:r>
      <w:proofErr w:type="spellEnd"/>
      <w:r>
        <w:rPr>
          <w:rFonts w:cs="AdvPTimes"/>
        </w:rPr>
        <w:t xml:space="preserve"> and their development. J. </w:t>
      </w:r>
      <w:proofErr w:type="spellStart"/>
      <w:r>
        <w:rPr>
          <w:rFonts w:cs="AdvPTimes"/>
        </w:rPr>
        <w:t>Biogeogr</w:t>
      </w:r>
      <w:proofErr w:type="spellEnd"/>
      <w:r>
        <w:rPr>
          <w:rFonts w:cs="AdvPTimes"/>
        </w:rPr>
        <w:t>. 15: 97 - 108</w:t>
      </w:r>
    </w:p>
    <w:p w:rsidR="004F61F9" w:rsidRDefault="004F61F9" w:rsidP="004F61F9">
      <w:pPr>
        <w:autoSpaceDE w:val="0"/>
        <w:autoSpaceDN w:val="0"/>
        <w:adjustRightInd w:val="0"/>
        <w:spacing w:after="0" w:line="240" w:lineRule="auto"/>
        <w:rPr>
          <w:rFonts w:cs="AdvPTimes"/>
        </w:rPr>
      </w:pPr>
    </w:p>
    <w:p w:rsidR="004F61F9" w:rsidRDefault="004F61F9" w:rsidP="004F61F9">
      <w:pPr>
        <w:autoSpaceDE w:val="0"/>
        <w:autoSpaceDN w:val="0"/>
        <w:adjustRightInd w:val="0"/>
        <w:spacing w:after="0" w:line="240" w:lineRule="auto"/>
        <w:rPr>
          <w:rFonts w:cs="AdvPTimes"/>
        </w:rPr>
      </w:pPr>
    </w:p>
    <w:p w:rsidR="004F61F9" w:rsidRDefault="004F61F9" w:rsidP="004F61F9">
      <w:pPr>
        <w:autoSpaceDE w:val="0"/>
        <w:autoSpaceDN w:val="0"/>
        <w:adjustRightInd w:val="0"/>
        <w:spacing w:after="0" w:line="240" w:lineRule="auto"/>
        <w:rPr>
          <w:rFonts w:cs="AdvPTimes"/>
        </w:rPr>
      </w:pPr>
      <w:proofErr w:type="gramStart"/>
      <w:r>
        <w:rPr>
          <w:rFonts w:cs="AdvPTimes"/>
        </w:rPr>
        <w:t>Munn CA, Thomsen JB, Yamashita C (1989) The Hyacinth macaw.</w:t>
      </w:r>
      <w:proofErr w:type="gramEnd"/>
      <w:r>
        <w:rPr>
          <w:rFonts w:cs="AdvPTimes"/>
        </w:rPr>
        <w:t xml:space="preserve"> In: </w:t>
      </w:r>
      <w:proofErr w:type="spellStart"/>
      <w:r>
        <w:rPr>
          <w:rFonts w:cs="AdvPTimes"/>
        </w:rPr>
        <w:t>Chadler</w:t>
      </w:r>
      <w:proofErr w:type="spellEnd"/>
      <w:r>
        <w:rPr>
          <w:rFonts w:cs="AdvPTimes"/>
        </w:rPr>
        <w:t xml:space="preserve"> WD (</w:t>
      </w:r>
      <w:proofErr w:type="spellStart"/>
      <w:proofErr w:type="gramStart"/>
      <w:r>
        <w:rPr>
          <w:rFonts w:cs="AdvPTimes"/>
        </w:rPr>
        <w:t>ed</w:t>
      </w:r>
      <w:proofErr w:type="spellEnd"/>
      <w:proofErr w:type="gramEnd"/>
      <w:r>
        <w:rPr>
          <w:rFonts w:cs="AdvPTimes"/>
        </w:rPr>
        <w:t>) Audubon wildlife</w:t>
      </w:r>
    </w:p>
    <w:p w:rsidR="004F61F9" w:rsidRDefault="004F61F9" w:rsidP="004F61F9">
      <w:pPr>
        <w:rPr>
          <w:rFonts w:cs="AdvPTimes"/>
        </w:rPr>
      </w:pPr>
      <w:proofErr w:type="gramStart"/>
      <w:r>
        <w:rPr>
          <w:rFonts w:cs="AdvPTimes"/>
        </w:rPr>
        <w:t>report</w:t>
      </w:r>
      <w:proofErr w:type="gramEnd"/>
      <w:r>
        <w:rPr>
          <w:rFonts w:cs="AdvPTimes"/>
        </w:rPr>
        <w:t>. Academic Press, New York</w:t>
      </w:r>
    </w:p>
    <w:p w:rsidR="004F61F9" w:rsidRDefault="004F61F9" w:rsidP="004F61F9">
      <w:pPr>
        <w:rPr>
          <w:rFonts w:cs="AdvPTimes"/>
        </w:rPr>
      </w:pPr>
      <w:proofErr w:type="spellStart"/>
      <w:proofErr w:type="gramStart"/>
      <w:r>
        <w:rPr>
          <w:rFonts w:cs="AdvPTimes"/>
        </w:rPr>
        <w:t>da</w:t>
      </w:r>
      <w:proofErr w:type="spellEnd"/>
      <w:proofErr w:type="gramEnd"/>
      <w:r>
        <w:rPr>
          <w:rFonts w:cs="AdvPTimes"/>
        </w:rPr>
        <w:t xml:space="preserve"> Silva, J.M.C. 1995. </w:t>
      </w:r>
      <w:proofErr w:type="gramStart"/>
      <w:r>
        <w:rPr>
          <w:rFonts w:cs="AdvPTimes"/>
        </w:rPr>
        <w:t xml:space="preserve">Birds of the </w:t>
      </w:r>
      <w:proofErr w:type="spellStart"/>
      <w:r>
        <w:rPr>
          <w:rFonts w:cs="AdvPTimes"/>
        </w:rPr>
        <w:t>cerrado</w:t>
      </w:r>
      <w:proofErr w:type="spellEnd"/>
      <w:r>
        <w:rPr>
          <w:rFonts w:cs="AdvPTimes"/>
        </w:rPr>
        <w:t xml:space="preserve"> region, South America.</w:t>
      </w:r>
      <w:proofErr w:type="gramEnd"/>
      <w:r>
        <w:rPr>
          <w:rFonts w:cs="AdvPTimes"/>
        </w:rPr>
        <w:t xml:space="preserve"> </w:t>
      </w:r>
      <w:proofErr w:type="spellStart"/>
      <w:r>
        <w:rPr>
          <w:rFonts w:cs="AdvPTimes"/>
        </w:rPr>
        <w:t>Steenstrupia</w:t>
      </w:r>
      <w:proofErr w:type="spellEnd"/>
      <w:r>
        <w:rPr>
          <w:rFonts w:cs="AdvPTimes"/>
        </w:rPr>
        <w:t xml:space="preserve"> 21: 69-92.</w:t>
      </w:r>
    </w:p>
    <w:p w:rsidR="004F61F9" w:rsidRDefault="004F61F9" w:rsidP="004F61F9">
      <w:pPr>
        <w:rPr>
          <w:rFonts w:cs="AdvPTimes"/>
        </w:rPr>
      </w:pPr>
    </w:p>
    <w:tbl>
      <w:tblPr>
        <w:tblW w:w="6444" w:type="dxa"/>
        <w:jc w:val="center"/>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tblPr>
      <w:tblGrid>
        <w:gridCol w:w="903"/>
        <w:gridCol w:w="903"/>
        <w:gridCol w:w="870"/>
        <w:gridCol w:w="835"/>
        <w:gridCol w:w="902"/>
        <w:gridCol w:w="1062"/>
        <w:gridCol w:w="969"/>
      </w:tblGrid>
      <w:tr w:rsidR="004F61F9" w:rsidTr="004F61F9">
        <w:trPr>
          <w:trHeight w:val="2137"/>
          <w:jc w:val="center"/>
        </w:trPr>
        <w:tc>
          <w:tcPr>
            <w:tcW w:w="903" w:type="dxa"/>
            <w:tcBorders>
              <w:top w:val="single" w:sz="8" w:space="0" w:color="FFFFFF"/>
              <w:left w:val="single" w:sz="8" w:space="0" w:color="FFFFFF"/>
              <w:bottom w:val="single" w:sz="8" w:space="0" w:color="FFFFFF"/>
              <w:right w:val="single" w:sz="8" w:space="0" w:color="FFFFFF"/>
            </w:tcBorders>
            <w:shd w:val="pct20" w:color="auto" w:fill="FFFFFF"/>
            <w:textDirection w:val="btLr"/>
            <w:hideMark/>
          </w:tcPr>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lastRenderedPageBreak/>
              <w:t xml:space="preserve">Nest </w:t>
            </w:r>
          </w:p>
        </w:tc>
        <w:tc>
          <w:tcPr>
            <w:tcW w:w="903"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tcPr>
          <w:p w:rsidR="004F61F9" w:rsidRDefault="004F61F9">
            <w:pPr>
              <w:spacing w:line="240" w:lineRule="auto"/>
              <w:jc w:val="center"/>
              <w:rPr>
                <w:rFonts w:eastAsia="Times New Roman" w:cs="Arial"/>
                <w:b/>
                <w:sz w:val="19"/>
                <w:szCs w:val="19"/>
                <w:lang w:eastAsia="pt-BR"/>
              </w:rPr>
            </w:pPr>
          </w:p>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Tree Height (cm)</w:t>
            </w:r>
          </w:p>
          <w:p w:rsidR="004F61F9" w:rsidRDefault="004F61F9">
            <w:pPr>
              <w:spacing w:line="240" w:lineRule="auto"/>
              <w:jc w:val="center"/>
              <w:rPr>
                <w:rFonts w:eastAsia="Times New Roman" w:cs="Arial"/>
                <w:b/>
                <w:sz w:val="19"/>
                <w:szCs w:val="19"/>
                <w:lang w:eastAsia="pt-BR"/>
              </w:rPr>
            </w:pPr>
          </w:p>
        </w:tc>
        <w:tc>
          <w:tcPr>
            <w:tcW w:w="871"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hideMark/>
          </w:tcPr>
          <w:p w:rsidR="004F61F9" w:rsidRDefault="004F61F9">
            <w:pPr>
              <w:tabs>
                <w:tab w:val="left" w:pos="346"/>
              </w:tabs>
              <w:spacing w:line="240" w:lineRule="auto"/>
              <w:jc w:val="center"/>
              <w:rPr>
                <w:rFonts w:eastAsia="Times New Roman" w:cs="Arial"/>
                <w:b/>
                <w:sz w:val="19"/>
                <w:szCs w:val="19"/>
                <w:lang w:eastAsia="pt-BR"/>
              </w:rPr>
            </w:pPr>
            <w:r>
              <w:rPr>
                <w:rFonts w:eastAsia="Times New Roman" w:cs="Arial"/>
                <w:b/>
                <w:sz w:val="19"/>
                <w:szCs w:val="19"/>
                <w:lang w:eastAsia="pt-BR"/>
              </w:rPr>
              <w:t>Height of cavity</w:t>
            </w:r>
          </w:p>
          <w:p w:rsidR="004F61F9" w:rsidRDefault="004F61F9">
            <w:pPr>
              <w:tabs>
                <w:tab w:val="left" w:pos="346"/>
              </w:tabs>
              <w:spacing w:line="240" w:lineRule="auto"/>
              <w:jc w:val="center"/>
              <w:rPr>
                <w:rFonts w:eastAsia="Times New Roman" w:cs="Arial"/>
                <w:b/>
                <w:sz w:val="19"/>
                <w:szCs w:val="19"/>
                <w:lang w:eastAsia="pt-BR"/>
              </w:rPr>
            </w:pPr>
            <w:r>
              <w:rPr>
                <w:rFonts w:eastAsia="Times New Roman" w:cs="Arial"/>
                <w:b/>
                <w:sz w:val="19"/>
                <w:szCs w:val="19"/>
                <w:lang w:eastAsia="pt-BR"/>
              </w:rPr>
              <w:t>from ground (cm)</w:t>
            </w:r>
          </w:p>
        </w:tc>
        <w:tc>
          <w:tcPr>
            <w:tcW w:w="835"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hideMark/>
          </w:tcPr>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DBH (cm)</w:t>
            </w:r>
          </w:p>
        </w:tc>
        <w:tc>
          <w:tcPr>
            <w:tcW w:w="903"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hideMark/>
          </w:tcPr>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 xml:space="preserve">Vertical Cavity </w:t>
            </w:r>
          </w:p>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Vertical Cavity</w:t>
            </w:r>
          </w:p>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Opening (cm)</w:t>
            </w:r>
          </w:p>
        </w:tc>
        <w:tc>
          <w:tcPr>
            <w:tcW w:w="1063"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hideMark/>
          </w:tcPr>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Horizontal Cavity</w:t>
            </w:r>
          </w:p>
          <w:p w:rsidR="004F61F9" w:rsidRDefault="004F61F9">
            <w:pPr>
              <w:spacing w:line="240" w:lineRule="auto"/>
              <w:jc w:val="center"/>
              <w:rPr>
                <w:rFonts w:eastAsia="Times New Roman" w:cs="Arial"/>
                <w:b/>
                <w:sz w:val="19"/>
                <w:szCs w:val="19"/>
                <w:lang w:eastAsia="pt-BR"/>
              </w:rPr>
            </w:pPr>
            <w:r>
              <w:rPr>
                <w:rFonts w:eastAsia="Times New Roman" w:cs="Arial"/>
                <w:b/>
                <w:sz w:val="19"/>
                <w:szCs w:val="19"/>
                <w:lang w:eastAsia="pt-BR"/>
              </w:rPr>
              <w:t>Opening (cm)</w:t>
            </w:r>
          </w:p>
        </w:tc>
        <w:tc>
          <w:tcPr>
            <w:tcW w:w="970" w:type="dxa"/>
            <w:tcBorders>
              <w:top w:val="single" w:sz="8" w:space="0" w:color="FFFFFF"/>
              <w:left w:val="single" w:sz="8" w:space="0" w:color="FFFFFF"/>
              <w:bottom w:val="single" w:sz="8" w:space="0" w:color="FFFFFF"/>
              <w:right w:val="single" w:sz="8" w:space="0" w:color="FFFFFF"/>
            </w:tcBorders>
            <w:shd w:val="pct20" w:color="auto" w:fill="FFFFFF"/>
            <w:textDirection w:val="btLr"/>
            <w:vAlign w:val="center"/>
          </w:tcPr>
          <w:p w:rsidR="004F61F9" w:rsidRDefault="004F61F9">
            <w:pPr>
              <w:spacing w:line="240" w:lineRule="auto"/>
              <w:jc w:val="center"/>
              <w:rPr>
                <w:rFonts w:cs="Arial"/>
                <w:b/>
                <w:sz w:val="19"/>
                <w:szCs w:val="19"/>
              </w:rPr>
            </w:pPr>
          </w:p>
          <w:p w:rsidR="004F61F9" w:rsidRDefault="004F61F9">
            <w:pPr>
              <w:spacing w:line="240" w:lineRule="auto"/>
              <w:jc w:val="center"/>
              <w:rPr>
                <w:rFonts w:cs="Arial"/>
                <w:b/>
                <w:sz w:val="19"/>
                <w:szCs w:val="19"/>
              </w:rPr>
            </w:pPr>
            <w:r>
              <w:rPr>
                <w:rFonts w:cs="Arial"/>
                <w:b/>
                <w:sz w:val="19"/>
                <w:szCs w:val="19"/>
              </w:rPr>
              <w:t>Depth of Nest (cm)</w:t>
            </w:r>
          </w:p>
          <w:p w:rsidR="004F61F9" w:rsidRDefault="004F61F9">
            <w:pPr>
              <w:spacing w:line="240" w:lineRule="auto"/>
              <w:jc w:val="center"/>
              <w:rPr>
                <w:rFonts w:cs="Arial"/>
                <w:b/>
                <w:sz w:val="19"/>
                <w:szCs w:val="19"/>
              </w:rPr>
            </w:pP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5" w:color="000000" w:fill="FFFFFF"/>
            <w:hideMark/>
          </w:tcPr>
          <w:p w:rsidR="004F61F9" w:rsidRDefault="004F61F9">
            <w:pPr>
              <w:spacing w:line="240" w:lineRule="auto"/>
              <w:jc w:val="center"/>
              <w:rPr>
                <w:rFonts w:cs="Arial"/>
                <w:snapToGrid w:val="0"/>
                <w:sz w:val="18"/>
                <w:szCs w:val="18"/>
              </w:rPr>
            </w:pPr>
            <w:r>
              <w:rPr>
                <w:rFonts w:cs="Arial"/>
                <w:snapToGrid w:val="0"/>
                <w:sz w:val="18"/>
                <w:szCs w:val="18"/>
              </w:rPr>
              <w:t>2006</w:t>
            </w:r>
          </w:p>
        </w:tc>
        <w:tc>
          <w:tcPr>
            <w:tcW w:w="903"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871"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835"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903"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24.0</w:t>
            </w:r>
          </w:p>
        </w:tc>
        <w:tc>
          <w:tcPr>
            <w:tcW w:w="1063"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16.0</w:t>
            </w:r>
          </w:p>
        </w:tc>
        <w:tc>
          <w:tcPr>
            <w:tcW w:w="970" w:type="dxa"/>
            <w:tcBorders>
              <w:top w:val="single" w:sz="8" w:space="0" w:color="FFFFFF"/>
              <w:left w:val="single" w:sz="8" w:space="0" w:color="FFFFFF"/>
              <w:bottom w:val="single" w:sz="8" w:space="0" w:color="FFFFFF"/>
              <w:right w:val="single" w:sz="8" w:space="0" w:color="FFFFFF"/>
            </w:tcBorders>
            <w:shd w:val="pct5" w:color="000000" w:fill="FFFFFF"/>
            <w:vAlign w:val="center"/>
            <w:hideMark/>
          </w:tcPr>
          <w:p w:rsidR="004F61F9" w:rsidRDefault="004F61F9">
            <w:pPr>
              <w:spacing w:line="240" w:lineRule="auto"/>
              <w:jc w:val="center"/>
              <w:rPr>
                <w:rFonts w:cs="Arial"/>
                <w:snapToGrid w:val="0"/>
                <w:sz w:val="18"/>
                <w:szCs w:val="18"/>
              </w:rPr>
            </w:pPr>
            <w:r>
              <w:rPr>
                <w:rFonts w:cs="Arial"/>
                <w:snapToGrid w:val="0"/>
                <w:sz w:val="18"/>
                <w:szCs w:val="18"/>
              </w:rPr>
              <w:t>28.0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12"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2006</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871"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835"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26.0</w:t>
            </w:r>
          </w:p>
        </w:tc>
        <w:tc>
          <w:tcPr>
            <w:tcW w:w="106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12.0</w:t>
            </w:r>
          </w:p>
        </w:tc>
        <w:tc>
          <w:tcPr>
            <w:tcW w:w="970"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36.0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5"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840.0</w:t>
            </w:r>
          </w:p>
        </w:tc>
        <w:tc>
          <w:tcPr>
            <w:tcW w:w="871"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670.0</w:t>
            </w:r>
          </w:p>
        </w:tc>
        <w:tc>
          <w:tcPr>
            <w:tcW w:w="835"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152.5</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16.0</w:t>
            </w:r>
          </w:p>
        </w:tc>
        <w:tc>
          <w:tcPr>
            <w:tcW w:w="106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17.0</w:t>
            </w:r>
          </w:p>
        </w:tc>
        <w:tc>
          <w:tcPr>
            <w:tcW w:w="970"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85.0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12"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1,014</w:t>
            </w:r>
          </w:p>
        </w:tc>
        <w:tc>
          <w:tcPr>
            <w:tcW w:w="871"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1.014</w:t>
            </w:r>
          </w:p>
        </w:tc>
        <w:tc>
          <w:tcPr>
            <w:tcW w:w="835"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140.0</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106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970"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180.0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5"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845.0</w:t>
            </w:r>
          </w:p>
        </w:tc>
        <w:tc>
          <w:tcPr>
            <w:tcW w:w="871"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610.0</w:t>
            </w:r>
          </w:p>
        </w:tc>
        <w:tc>
          <w:tcPr>
            <w:tcW w:w="835"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135.0</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30.0</w:t>
            </w:r>
          </w:p>
        </w:tc>
        <w:tc>
          <w:tcPr>
            <w:tcW w:w="106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11.3</w:t>
            </w:r>
          </w:p>
        </w:tc>
        <w:tc>
          <w:tcPr>
            <w:tcW w:w="970"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96.7</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12"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871"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330.0</w:t>
            </w:r>
          </w:p>
        </w:tc>
        <w:tc>
          <w:tcPr>
            <w:tcW w:w="835"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152.6</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53.0</w:t>
            </w:r>
          </w:p>
        </w:tc>
        <w:tc>
          <w:tcPr>
            <w:tcW w:w="106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15.2</w:t>
            </w:r>
          </w:p>
        </w:tc>
        <w:tc>
          <w:tcPr>
            <w:tcW w:w="970"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166.0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5"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487.0</w:t>
            </w:r>
          </w:p>
        </w:tc>
        <w:tc>
          <w:tcPr>
            <w:tcW w:w="871"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387.0</w:t>
            </w:r>
          </w:p>
        </w:tc>
        <w:tc>
          <w:tcPr>
            <w:tcW w:w="835"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94.0</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7"/>
                <w:szCs w:val="17"/>
              </w:rPr>
            </w:pPr>
            <w:r>
              <w:rPr>
                <w:rFonts w:cs="Arial"/>
                <w:snapToGrid w:val="0"/>
                <w:sz w:val="17"/>
                <w:szCs w:val="17"/>
              </w:rPr>
              <w:t>35.0</w:t>
            </w:r>
          </w:p>
        </w:tc>
        <w:tc>
          <w:tcPr>
            <w:tcW w:w="106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7"/>
                <w:szCs w:val="17"/>
              </w:rPr>
            </w:pPr>
            <w:r>
              <w:rPr>
                <w:rFonts w:cs="Arial"/>
                <w:snapToGrid w:val="0"/>
                <w:sz w:val="17"/>
                <w:szCs w:val="17"/>
              </w:rPr>
              <w:t>18.0</w:t>
            </w:r>
          </w:p>
        </w:tc>
        <w:tc>
          <w:tcPr>
            <w:tcW w:w="970"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95.0</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12"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886.0</w:t>
            </w:r>
          </w:p>
        </w:tc>
        <w:tc>
          <w:tcPr>
            <w:tcW w:w="871"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886.0</w:t>
            </w:r>
          </w:p>
        </w:tc>
        <w:tc>
          <w:tcPr>
            <w:tcW w:w="835"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115.6</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106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w:t>
            </w:r>
          </w:p>
        </w:tc>
        <w:tc>
          <w:tcPr>
            <w:tcW w:w="970"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125.5</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5"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863.0</w:t>
            </w:r>
          </w:p>
        </w:tc>
        <w:tc>
          <w:tcPr>
            <w:tcW w:w="871"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663.0</w:t>
            </w:r>
          </w:p>
        </w:tc>
        <w:tc>
          <w:tcPr>
            <w:tcW w:w="835"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149.0</w:t>
            </w:r>
          </w:p>
        </w:tc>
        <w:tc>
          <w:tcPr>
            <w:tcW w:w="90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22.5</w:t>
            </w:r>
          </w:p>
        </w:tc>
        <w:tc>
          <w:tcPr>
            <w:tcW w:w="1063"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13.0</w:t>
            </w:r>
          </w:p>
        </w:tc>
        <w:tc>
          <w:tcPr>
            <w:tcW w:w="970" w:type="dxa"/>
            <w:tcBorders>
              <w:top w:val="single" w:sz="8" w:space="0" w:color="FFFFFF"/>
              <w:left w:val="single" w:sz="8" w:space="0" w:color="FFFFFF"/>
              <w:bottom w:val="single" w:sz="8" w:space="0" w:color="FFFFFF"/>
              <w:right w:val="single" w:sz="8" w:space="0" w:color="FFFFFF"/>
            </w:tcBorders>
            <w:shd w:val="pct5"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84.5</w:t>
            </w:r>
          </w:p>
        </w:tc>
      </w:tr>
      <w:tr w:rsidR="004F61F9" w:rsidTr="004F61F9">
        <w:trPr>
          <w:trHeight w:val="227"/>
          <w:jc w:val="center"/>
        </w:trPr>
        <w:tc>
          <w:tcPr>
            <w:tcW w:w="903" w:type="dxa"/>
            <w:tcBorders>
              <w:top w:val="single" w:sz="8" w:space="0" w:color="FFFFFF"/>
              <w:left w:val="single" w:sz="8" w:space="0" w:color="FFFFFF"/>
              <w:bottom w:val="single" w:sz="8" w:space="0" w:color="FFFFFF"/>
              <w:right w:val="single" w:sz="8" w:space="0" w:color="FFFFFF"/>
            </w:tcBorders>
            <w:shd w:val="pct12" w:color="auto" w:fill="auto"/>
            <w:hideMark/>
          </w:tcPr>
          <w:p w:rsidR="004F61F9" w:rsidRDefault="004F61F9">
            <w:pPr>
              <w:spacing w:line="240" w:lineRule="auto"/>
              <w:jc w:val="center"/>
              <w:rPr>
                <w:rFonts w:cs="Arial"/>
                <w:snapToGrid w:val="0"/>
                <w:sz w:val="18"/>
                <w:szCs w:val="18"/>
              </w:rPr>
            </w:pPr>
            <w:r>
              <w:rPr>
                <w:rFonts w:cs="Arial"/>
                <w:snapToGrid w:val="0"/>
                <w:sz w:val="18"/>
                <w:szCs w:val="18"/>
              </w:rPr>
              <w:t>2007</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819.0</w:t>
            </w:r>
          </w:p>
        </w:tc>
        <w:tc>
          <w:tcPr>
            <w:tcW w:w="871"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486.0</w:t>
            </w:r>
          </w:p>
        </w:tc>
        <w:tc>
          <w:tcPr>
            <w:tcW w:w="835"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127.6</w:t>
            </w:r>
          </w:p>
        </w:tc>
        <w:tc>
          <w:tcPr>
            <w:tcW w:w="90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24.0</w:t>
            </w:r>
          </w:p>
        </w:tc>
        <w:tc>
          <w:tcPr>
            <w:tcW w:w="1063"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18.6</w:t>
            </w:r>
          </w:p>
        </w:tc>
        <w:tc>
          <w:tcPr>
            <w:tcW w:w="970" w:type="dxa"/>
            <w:tcBorders>
              <w:top w:val="single" w:sz="8" w:space="0" w:color="FFFFFF"/>
              <w:left w:val="single" w:sz="8" w:space="0" w:color="FFFFFF"/>
              <w:bottom w:val="single" w:sz="8" w:space="0" w:color="FFFFFF"/>
              <w:right w:val="single" w:sz="8" w:space="0" w:color="FFFFFF"/>
            </w:tcBorders>
            <w:shd w:val="pct12" w:color="auto" w:fill="auto"/>
            <w:vAlign w:val="center"/>
            <w:hideMark/>
          </w:tcPr>
          <w:p w:rsidR="004F61F9" w:rsidRDefault="004F61F9">
            <w:pPr>
              <w:spacing w:line="240" w:lineRule="auto"/>
              <w:jc w:val="center"/>
              <w:rPr>
                <w:rFonts w:cs="Arial"/>
                <w:snapToGrid w:val="0"/>
                <w:sz w:val="18"/>
                <w:szCs w:val="18"/>
              </w:rPr>
            </w:pPr>
            <w:r>
              <w:rPr>
                <w:rFonts w:cs="Arial"/>
                <w:snapToGrid w:val="0"/>
                <w:sz w:val="18"/>
                <w:szCs w:val="18"/>
              </w:rPr>
              <w:t>98.6</w:t>
            </w:r>
          </w:p>
        </w:tc>
      </w:tr>
    </w:tbl>
    <w:p w:rsidR="004F61F9" w:rsidRDefault="004F61F9" w:rsidP="004F61F9">
      <w:proofErr w:type="gramStart"/>
      <w:r>
        <w:t>Table 1.</w:t>
      </w:r>
      <w:proofErr w:type="gramEnd"/>
      <w:r>
        <w:t xml:space="preserve">  Biometrics on natural nests found in </w:t>
      </w:r>
      <w:proofErr w:type="spellStart"/>
      <w:r>
        <w:t>buritii</w:t>
      </w:r>
      <w:proofErr w:type="spellEnd"/>
      <w:r>
        <w:t xml:space="preserve"> trees at the </w:t>
      </w:r>
      <w:proofErr w:type="spellStart"/>
      <w:r>
        <w:t>Peixe</w:t>
      </w:r>
      <w:proofErr w:type="spellEnd"/>
      <w:r>
        <w:t xml:space="preserve"> site (not all nests measured due to safety issues)</w:t>
      </w:r>
    </w:p>
    <w:p w:rsidR="0062465C" w:rsidRDefault="0062465C"/>
    <w:sectPr w:rsidR="0062465C" w:rsidSect="006246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dvPTimes">
    <w:panose1 w:val="00000000000000000000"/>
    <w:charset w:val="00"/>
    <w:family w:val="roman"/>
    <w:notTrueType/>
    <w:pitch w:val="default"/>
    <w:sig w:usb0="00000003" w:usb1="00000000" w:usb2="00000000" w:usb3="00000000" w:csb0="00000001" w:csb1="00000000"/>
  </w:font>
  <w:font w:name="AdvPTimesI">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61F9"/>
    <w:rsid w:val="00167A45"/>
    <w:rsid w:val="002963B3"/>
    <w:rsid w:val="004C2549"/>
    <w:rsid w:val="004F61F9"/>
    <w:rsid w:val="0062465C"/>
    <w:rsid w:val="00626FE7"/>
    <w:rsid w:val="00635EF9"/>
    <w:rsid w:val="00B03098"/>
    <w:rsid w:val="00BB44D7"/>
    <w:rsid w:val="00D97D46"/>
    <w:rsid w:val="00E70302"/>
    <w:rsid w:val="00E77D04"/>
    <w:rsid w:val="00FA36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1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61F9"/>
    <w:rPr>
      <w:color w:val="410082" w:themeColor="hyperlink"/>
      <w:u w:val="single"/>
    </w:rPr>
  </w:style>
  <w:style w:type="table" w:styleId="TableContemporary">
    <w:name w:val="Table Contemporary"/>
    <w:basedOn w:val="TableNormal"/>
    <w:rsid w:val="00626FE7"/>
    <w:pPr>
      <w:spacing w:after="0" w:line="360" w:lineRule="auto"/>
      <w:ind w:firstLine="709"/>
      <w:contextualSpacing/>
      <w:jc w:val="center"/>
    </w:pPr>
    <w:rPr>
      <w:rFonts w:ascii="Arial" w:eastAsia="Calibri" w:hAnsi="Arial" w:cs="Times New Roman"/>
      <w:sz w:val="20"/>
      <w:szCs w:val="20"/>
      <w:lang w:val="pt-BR" w:eastAsia="pt-BR"/>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vAlign w:val="cente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80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luemacaws.org/hywild15.htm" TargetMode="External"/></Relationships>
</file>

<file path=word/theme/theme1.xml><?xml version="1.0" encoding="utf-8"?>
<a:theme xmlns:a="http://schemas.openxmlformats.org/drawingml/2006/main" name="Office Them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dc:creator>
  <cp:lastModifiedBy>carl</cp:lastModifiedBy>
  <cp:revision>2</cp:revision>
  <dcterms:created xsi:type="dcterms:W3CDTF">2011-06-04T22:06:00Z</dcterms:created>
  <dcterms:modified xsi:type="dcterms:W3CDTF">2011-06-04T23:11:00Z</dcterms:modified>
</cp:coreProperties>
</file>